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AC1F1" w14:textId="7EE0A61C" w:rsidR="004D3146" w:rsidRPr="00940D40" w:rsidRDefault="006C02CD" w:rsidP="0025183A">
      <w:pPr>
        <w:spacing w:after="0" w:line="240" w:lineRule="auto"/>
        <w:jc w:val="both"/>
        <w:rPr>
          <w:rFonts w:ascii="Times New Roman" w:hAnsi="Times New Roman"/>
        </w:rPr>
      </w:pPr>
      <w:r w:rsidRPr="00940D40">
        <w:rPr>
          <w:rFonts w:ascii="Times New Roman" w:hAnsi="Times New Roman" w:cs="Times New Roman"/>
          <w:noProof/>
          <w:lang w:val="en-US" w:eastAsia="en-US"/>
        </w:rPr>
        <mc:AlternateContent>
          <mc:Choice Requires="wps">
            <w:drawing>
              <wp:anchor distT="0" distB="0" distL="114300" distR="114300" simplePos="0" relativeHeight="251658240" behindDoc="0" locked="0" layoutInCell="1" allowOverlap="1" wp14:anchorId="53E2C328" wp14:editId="3D65AAE0">
                <wp:simplePos x="0" y="0"/>
                <wp:positionH relativeFrom="column">
                  <wp:posOffset>-62865</wp:posOffset>
                </wp:positionH>
                <wp:positionV relativeFrom="paragraph">
                  <wp:posOffset>-27940</wp:posOffset>
                </wp:positionV>
                <wp:extent cx="3884930" cy="297180"/>
                <wp:effectExtent l="0" t="0" r="0" b="7620"/>
                <wp:wrapTight wrapText="bothSides">
                  <wp:wrapPolygon edited="0">
                    <wp:start x="212" y="0"/>
                    <wp:lineTo x="212" y="20769"/>
                    <wp:lineTo x="21289" y="20769"/>
                    <wp:lineTo x="21289" y="0"/>
                    <wp:lineTo x="212" y="0"/>
                  </wp:wrapPolygon>
                </wp:wrapTight>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493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72F86" w14:textId="77777777" w:rsidR="008B083D" w:rsidRDefault="008B083D" w:rsidP="001D54EE">
                            <w:r>
                              <w:rPr>
                                <w:noProof/>
                                <w:lang w:val="en-US" w:eastAsia="en-US"/>
                              </w:rPr>
                              <w:drawing>
                                <wp:inline distT="0" distB="0" distL="0" distR="0" wp14:anchorId="5FA7F619" wp14:editId="4998F80B">
                                  <wp:extent cx="2400300" cy="123825"/>
                                  <wp:effectExtent l="0" t="0" r="0" b="9525"/>
                                  <wp:docPr id="6" name="Picture 2" descr="Untitle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00300" cy="1238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E2C328" id="_x0000_t202" coordsize="21600,21600" o:spt="202" path="m,l,21600r21600,l21600,xe">
                <v:stroke joinstyle="miter"/>
                <v:path gradientshapeok="t" o:connecttype="rect"/>
              </v:shapetype>
              <v:shape id="Text Box 3" o:spid="_x0000_s1026" type="#_x0000_t202" style="position:absolute;left:0;text-align:left;margin-left:-4.95pt;margin-top:-2.2pt;width:305.9pt;height:2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" filled="f" stroked="f">
                <v:textbox>
                  <w:txbxContent>
                    <w:p w14:paraId="18572F86" w14:textId="77777777" w:rsidR="008B083D" w:rsidRDefault="008B083D" w:rsidP="001D54EE">
                      <w:r>
                        <w:rPr>
                          <w:noProof/>
                          <w:lang w:val="en-US" w:eastAsia="en-US"/>
                        </w:rPr>
                        <w:drawing>
                          <wp:inline distT="0" distB="0" distL="0" distR="0" wp14:anchorId="5FA7F619" wp14:editId="4998F80B">
                            <wp:extent cx="2400300" cy="123825"/>
                            <wp:effectExtent l="0" t="0" r="0" b="9525"/>
                            <wp:docPr id="6" name="Picture 2" descr="Untitle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00300" cy="123825"/>
                                    </a:xfrm>
                                    <a:prstGeom prst="rect">
                                      <a:avLst/>
                                    </a:prstGeom>
                                    <a:noFill/>
                                    <a:ln>
                                      <a:noFill/>
                                    </a:ln>
                                  </pic:spPr>
                                </pic:pic>
                              </a:graphicData>
                            </a:graphic>
                          </wp:inline>
                        </w:drawing>
                      </w:r>
                    </w:p>
                  </w:txbxContent>
                </v:textbox>
                <w10:wrap type="tight"/>
              </v:shape>
            </w:pict>
          </mc:Fallback>
        </mc:AlternateContent>
      </w:r>
      <w:r w:rsidRPr="00940D40">
        <w:rPr>
          <w:rFonts w:ascii="Times New Roman" w:hAnsi="Times New Roman" w:cs="Times New Roman"/>
          <w:noProof/>
          <w:lang w:val="en-US" w:eastAsia="en-US"/>
        </w:rPr>
        <mc:AlternateContent>
          <mc:Choice Requires="wps">
            <w:drawing>
              <wp:anchor distT="0" distB="0" distL="114300" distR="114300" simplePos="0" relativeHeight="251658241" behindDoc="0" locked="0" layoutInCell="1" allowOverlap="1" wp14:anchorId="005928F3" wp14:editId="77849005">
                <wp:simplePos x="0" y="0"/>
                <wp:positionH relativeFrom="column">
                  <wp:posOffset>-4233545</wp:posOffset>
                </wp:positionH>
                <wp:positionV relativeFrom="paragraph">
                  <wp:posOffset>-486410</wp:posOffset>
                </wp:positionV>
                <wp:extent cx="2697480" cy="434340"/>
                <wp:effectExtent l="0" t="0" r="762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7480" cy="4343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F50D983" w14:textId="77777777" w:rsidR="008B083D" w:rsidRPr="005C69A7" w:rsidRDefault="008B083D">
                            <w:pPr>
                              <w:rPr>
                                <w:rFonts w:asciiTheme="majorHAnsi" w:hAnsiTheme="majorHAnsi"/>
                                <w:b/>
                                <w:lang w:val="en-US"/>
                              </w:rPr>
                            </w:pPr>
                            <w:r>
                              <w:rPr>
                                <w:rFonts w:asciiTheme="majorHAnsi" w:hAnsiTheme="majorHAnsi"/>
                                <w:b/>
                                <w:lang w:val="en-US"/>
                              </w:rPr>
                              <w:t xml:space="preserve">   </w:t>
                            </w:r>
                            <w:r w:rsidRPr="005C69A7">
                              <w:rPr>
                                <w:rFonts w:asciiTheme="majorHAnsi" w:hAnsiTheme="majorHAnsi"/>
                                <w:b/>
                                <w:lang w:val="en-US"/>
                              </w:rPr>
                              <w:t>Donor Report: Cover Letter 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05928F3" id="Text Box 5" o:spid="_x0000_s1027" type="#_x0000_t202" style="position:absolute;left:0;text-align:left;margin-left:-333.35pt;margin-top:-38.3pt;width:212.4pt;height:34.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" fillcolor="white [3201]" stroked="f" strokeweight=".5pt">
                <v:textbox>
                  <w:txbxContent>
                    <w:p w14:paraId="5F50D983" w14:textId="77777777" w:rsidR="008B083D" w:rsidRPr="005C69A7" w:rsidRDefault="008B083D">
                      <w:pPr>
                        <w:rPr>
                          <w:rFonts w:asciiTheme="majorHAnsi" w:hAnsiTheme="majorHAnsi"/>
                          <w:b/>
                          <w:lang w:val="en-US"/>
                        </w:rPr>
                      </w:pPr>
                      <w:r>
                        <w:rPr>
                          <w:rFonts w:asciiTheme="majorHAnsi" w:hAnsiTheme="majorHAnsi"/>
                          <w:b/>
                          <w:lang w:val="en-US"/>
                        </w:rPr>
                        <w:t xml:space="preserve">   </w:t>
                      </w:r>
                      <w:r w:rsidRPr="005C69A7">
                        <w:rPr>
                          <w:rFonts w:asciiTheme="majorHAnsi" w:hAnsiTheme="majorHAnsi"/>
                          <w:b/>
                          <w:lang w:val="en-US"/>
                        </w:rPr>
                        <w:t>Donor Report: Cover Letter Template</w:t>
                      </w:r>
                    </w:p>
                  </w:txbxContent>
                </v:textbox>
              </v:shape>
            </w:pict>
          </mc:Fallback>
        </mc:AlternateContent>
      </w:r>
      <w:r w:rsidR="00153726" w:rsidRPr="00940D40">
        <w:rPr>
          <w:rFonts w:ascii="Times New Roman" w:hAnsi="Times New Roman"/>
          <w:noProof/>
        </w:rPr>
        <w:drawing>
          <wp:inline distT="0" distB="0" distL="0" distR="0" wp14:anchorId="3396144B" wp14:editId="30B34681">
            <wp:extent cx="695621" cy="1337733"/>
            <wp:effectExtent l="0" t="0" r="9525" b="0"/>
            <wp:docPr id="4" name="Picture 1" descr="UND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P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96978" cy="1340342"/>
                    </a:xfrm>
                    <a:prstGeom prst="rect">
                      <a:avLst/>
                    </a:prstGeom>
                    <a:noFill/>
                    <a:ln>
                      <a:noFill/>
                    </a:ln>
                  </pic:spPr>
                </pic:pic>
              </a:graphicData>
            </a:graphic>
          </wp:inline>
        </w:drawing>
      </w:r>
    </w:p>
    <w:p w14:paraId="6AAF3D13" w14:textId="77777777" w:rsidR="00153726" w:rsidRPr="00940D40" w:rsidRDefault="00153726" w:rsidP="00DE5A22">
      <w:pPr>
        <w:pStyle w:val="BodyText"/>
        <w:spacing w:after="0"/>
        <w:ind w:left="660"/>
        <w:rPr>
          <w:rFonts w:ascii="Times New Roman" w:hAnsi="Times New Roman"/>
          <w:szCs w:val="22"/>
          <w:lang w:val="en-GB"/>
        </w:rPr>
      </w:pPr>
    </w:p>
    <w:p w14:paraId="72811F68" w14:textId="0A931EC6" w:rsidR="00A027C4" w:rsidRPr="00940D40" w:rsidRDefault="00A027C4" w:rsidP="00F40DA5">
      <w:pPr>
        <w:pStyle w:val="BodyText"/>
        <w:spacing w:after="0"/>
        <w:rPr>
          <w:rFonts w:ascii="Times New Roman" w:hAnsi="Times New Roman"/>
          <w:b/>
          <w:smallCaps/>
          <w:szCs w:val="22"/>
          <w:lang w:val="en-GB"/>
        </w:rPr>
        <w:sectPr w:rsidR="00A027C4" w:rsidRPr="00940D40" w:rsidSect="00F85C8E">
          <w:headerReference w:type="default" r:id="rId13"/>
          <w:pgSz w:w="11906" w:h="16838" w:code="9"/>
          <w:pgMar w:top="1440" w:right="1080" w:bottom="1440" w:left="1080" w:header="680" w:footer="454" w:gutter="0"/>
          <w:cols w:space="708"/>
          <w:docGrid w:linePitch="360"/>
        </w:sect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300"/>
      </w:tblGrid>
      <w:tr w:rsidR="001D54EE" w:rsidRPr="00940D40" w14:paraId="5B5CF9E7" w14:textId="77777777" w:rsidTr="59B4DEF0">
        <w:trPr>
          <w:trHeight w:val="139"/>
        </w:trPr>
        <w:tc>
          <w:tcPr>
            <w:tcW w:w="3168" w:type="dxa"/>
          </w:tcPr>
          <w:p w14:paraId="3EA46974" w14:textId="77777777" w:rsidR="001D54EE" w:rsidRPr="00940D40" w:rsidRDefault="001D54EE" w:rsidP="00DE5A22">
            <w:pPr>
              <w:pStyle w:val="Default"/>
              <w:jc w:val="both"/>
              <w:rPr>
                <w:rFonts w:ascii="Times New Roman" w:hAnsi="Times New Roman" w:cs="Times New Roman"/>
                <w:sz w:val="22"/>
                <w:szCs w:val="22"/>
              </w:rPr>
            </w:pPr>
            <w:bookmarkStart w:id="0" w:name="_Toc178596899"/>
            <w:bookmarkStart w:id="1" w:name="_Toc178597050"/>
            <w:bookmarkStart w:id="2" w:name="_Toc178598556"/>
            <w:bookmarkStart w:id="3" w:name="_Toc178670260"/>
            <w:bookmarkStart w:id="4" w:name="_Toc178670317"/>
            <w:bookmarkStart w:id="5" w:name="_Toc178675983"/>
            <w:r w:rsidRPr="00940D40">
              <w:rPr>
                <w:rFonts w:ascii="Times New Roman" w:hAnsi="Times New Roman" w:cs="Times New Roman"/>
                <w:sz w:val="22"/>
                <w:szCs w:val="22"/>
              </w:rPr>
              <w:lastRenderedPageBreak/>
              <w:t>Reporting Period</w:t>
            </w:r>
          </w:p>
        </w:tc>
        <w:tc>
          <w:tcPr>
            <w:tcW w:w="6300" w:type="dxa"/>
          </w:tcPr>
          <w:p w14:paraId="446E6D1E" w14:textId="04FD6211" w:rsidR="001D54EE" w:rsidRPr="00940D40" w:rsidRDefault="00281AB4" w:rsidP="00DE5A22">
            <w:pPr>
              <w:pStyle w:val="Default"/>
              <w:jc w:val="both"/>
              <w:rPr>
                <w:rFonts w:ascii="Times New Roman" w:hAnsi="Times New Roman" w:cs="Times New Roman"/>
                <w:sz w:val="22"/>
                <w:szCs w:val="22"/>
              </w:rPr>
            </w:pPr>
            <w:r w:rsidRPr="00940D40">
              <w:rPr>
                <w:rFonts w:ascii="Times New Roman" w:hAnsi="Times New Roman" w:cs="Times New Roman"/>
                <w:sz w:val="22"/>
                <w:szCs w:val="22"/>
              </w:rPr>
              <w:t>01.0</w:t>
            </w:r>
            <w:r w:rsidR="000D3FB5" w:rsidRPr="00940D40">
              <w:rPr>
                <w:rFonts w:ascii="Times New Roman" w:hAnsi="Times New Roman" w:cs="Times New Roman"/>
                <w:sz w:val="22"/>
                <w:szCs w:val="22"/>
              </w:rPr>
              <w:t>3</w:t>
            </w:r>
            <w:r w:rsidRPr="00940D40">
              <w:rPr>
                <w:rFonts w:ascii="Times New Roman" w:hAnsi="Times New Roman" w:cs="Times New Roman"/>
                <w:sz w:val="22"/>
                <w:szCs w:val="22"/>
              </w:rPr>
              <w:t xml:space="preserve">.2016 – </w:t>
            </w:r>
            <w:r w:rsidR="000D3FB5" w:rsidRPr="00940D40">
              <w:rPr>
                <w:rFonts w:ascii="Times New Roman" w:hAnsi="Times New Roman" w:cs="Times New Roman"/>
                <w:sz w:val="22"/>
                <w:szCs w:val="22"/>
              </w:rPr>
              <w:t>30.</w:t>
            </w:r>
            <w:r w:rsidRPr="00940D40">
              <w:rPr>
                <w:rFonts w:ascii="Times New Roman" w:hAnsi="Times New Roman" w:cs="Times New Roman"/>
                <w:sz w:val="22"/>
                <w:szCs w:val="22"/>
              </w:rPr>
              <w:t>0</w:t>
            </w:r>
            <w:r w:rsidR="000D3FB5" w:rsidRPr="00940D40">
              <w:rPr>
                <w:rFonts w:ascii="Times New Roman" w:hAnsi="Times New Roman" w:cs="Times New Roman"/>
                <w:sz w:val="22"/>
                <w:szCs w:val="22"/>
              </w:rPr>
              <w:t>4</w:t>
            </w:r>
            <w:r w:rsidRPr="00940D40">
              <w:rPr>
                <w:rFonts w:ascii="Times New Roman" w:hAnsi="Times New Roman" w:cs="Times New Roman"/>
                <w:sz w:val="22"/>
                <w:szCs w:val="22"/>
              </w:rPr>
              <w:t>.202</w:t>
            </w:r>
            <w:r w:rsidR="000D3FB5" w:rsidRPr="00940D40">
              <w:rPr>
                <w:rFonts w:ascii="Times New Roman" w:hAnsi="Times New Roman" w:cs="Times New Roman"/>
                <w:sz w:val="22"/>
                <w:szCs w:val="22"/>
              </w:rPr>
              <w:t>3</w:t>
            </w:r>
          </w:p>
        </w:tc>
      </w:tr>
      <w:tr w:rsidR="001D54EE" w:rsidRPr="00940D40" w14:paraId="3E1EC265" w14:textId="77777777" w:rsidTr="59B4DEF0">
        <w:trPr>
          <w:trHeight w:val="139"/>
        </w:trPr>
        <w:tc>
          <w:tcPr>
            <w:tcW w:w="3168" w:type="dxa"/>
          </w:tcPr>
          <w:p w14:paraId="18EC033D" w14:textId="77777777" w:rsidR="001D54EE" w:rsidRPr="00940D40" w:rsidRDefault="001D54EE" w:rsidP="00DE5A22">
            <w:pPr>
              <w:pStyle w:val="Default"/>
              <w:jc w:val="both"/>
              <w:rPr>
                <w:rFonts w:ascii="Times New Roman" w:hAnsi="Times New Roman" w:cs="Times New Roman"/>
                <w:sz w:val="22"/>
                <w:szCs w:val="22"/>
              </w:rPr>
            </w:pPr>
            <w:r w:rsidRPr="00940D40">
              <w:rPr>
                <w:rFonts w:ascii="Times New Roman" w:hAnsi="Times New Roman" w:cs="Times New Roman"/>
                <w:sz w:val="22"/>
                <w:szCs w:val="22"/>
              </w:rPr>
              <w:t>Donor</w:t>
            </w:r>
          </w:p>
        </w:tc>
        <w:tc>
          <w:tcPr>
            <w:tcW w:w="6300" w:type="dxa"/>
          </w:tcPr>
          <w:p w14:paraId="3144F95A" w14:textId="5EFBF0ED" w:rsidR="001D54EE" w:rsidRPr="00940D40" w:rsidRDefault="00281AB4" w:rsidP="00DE5A22">
            <w:pPr>
              <w:pStyle w:val="Default"/>
              <w:jc w:val="both"/>
              <w:rPr>
                <w:rFonts w:ascii="Times New Roman" w:hAnsi="Times New Roman" w:cs="Times New Roman"/>
                <w:sz w:val="22"/>
                <w:szCs w:val="22"/>
              </w:rPr>
            </w:pPr>
            <w:r w:rsidRPr="00940D40">
              <w:rPr>
                <w:rFonts w:ascii="Times New Roman" w:hAnsi="Times New Roman" w:cs="Times New Roman"/>
                <w:sz w:val="22"/>
                <w:szCs w:val="22"/>
              </w:rPr>
              <w:t>Republic of Türkiye</w:t>
            </w:r>
          </w:p>
        </w:tc>
      </w:tr>
      <w:tr w:rsidR="001D54EE" w:rsidRPr="00940D40" w14:paraId="3757048A" w14:textId="77777777" w:rsidTr="59B4DEF0">
        <w:trPr>
          <w:trHeight w:val="139"/>
        </w:trPr>
        <w:tc>
          <w:tcPr>
            <w:tcW w:w="3168" w:type="dxa"/>
          </w:tcPr>
          <w:p w14:paraId="3D146838" w14:textId="77777777" w:rsidR="001D54EE" w:rsidRPr="00940D40" w:rsidRDefault="001D54EE" w:rsidP="00DE5A22">
            <w:pPr>
              <w:pStyle w:val="Default"/>
              <w:jc w:val="both"/>
              <w:rPr>
                <w:rFonts w:ascii="Times New Roman" w:hAnsi="Times New Roman" w:cs="Times New Roman"/>
                <w:sz w:val="22"/>
                <w:szCs w:val="22"/>
              </w:rPr>
            </w:pPr>
            <w:r w:rsidRPr="00940D40">
              <w:rPr>
                <w:rFonts w:ascii="Times New Roman" w:hAnsi="Times New Roman" w:cs="Times New Roman"/>
                <w:sz w:val="22"/>
                <w:szCs w:val="22"/>
              </w:rPr>
              <w:t xml:space="preserve">Country </w:t>
            </w:r>
          </w:p>
        </w:tc>
        <w:tc>
          <w:tcPr>
            <w:tcW w:w="6300" w:type="dxa"/>
          </w:tcPr>
          <w:p w14:paraId="52EF09C7" w14:textId="57922E49" w:rsidR="001D54EE" w:rsidRPr="00940D40" w:rsidRDefault="00281AB4" w:rsidP="00DE5A22">
            <w:pPr>
              <w:pStyle w:val="Default"/>
              <w:jc w:val="both"/>
              <w:rPr>
                <w:rFonts w:ascii="Times New Roman" w:hAnsi="Times New Roman" w:cs="Times New Roman"/>
                <w:sz w:val="22"/>
                <w:szCs w:val="22"/>
              </w:rPr>
            </w:pPr>
            <w:r w:rsidRPr="00940D40">
              <w:rPr>
                <w:rFonts w:ascii="Times New Roman" w:hAnsi="Times New Roman" w:cs="Times New Roman"/>
                <w:sz w:val="22"/>
                <w:szCs w:val="22"/>
              </w:rPr>
              <w:t>Türkiye</w:t>
            </w:r>
          </w:p>
        </w:tc>
      </w:tr>
      <w:tr w:rsidR="001D54EE" w:rsidRPr="00940D40" w14:paraId="047DA5C9" w14:textId="77777777" w:rsidTr="59B4DEF0">
        <w:trPr>
          <w:trHeight w:val="139"/>
        </w:trPr>
        <w:tc>
          <w:tcPr>
            <w:tcW w:w="3168" w:type="dxa"/>
          </w:tcPr>
          <w:p w14:paraId="2055F588" w14:textId="77777777" w:rsidR="001D54EE" w:rsidRPr="00940D40" w:rsidRDefault="001D54EE" w:rsidP="00DE5A22">
            <w:pPr>
              <w:pStyle w:val="Default"/>
              <w:jc w:val="both"/>
              <w:rPr>
                <w:rFonts w:ascii="Times New Roman" w:hAnsi="Times New Roman" w:cs="Times New Roman"/>
                <w:sz w:val="22"/>
                <w:szCs w:val="22"/>
              </w:rPr>
            </w:pPr>
            <w:r w:rsidRPr="00940D40">
              <w:rPr>
                <w:rFonts w:ascii="Times New Roman" w:hAnsi="Times New Roman" w:cs="Times New Roman"/>
                <w:sz w:val="22"/>
                <w:szCs w:val="22"/>
              </w:rPr>
              <w:t>Project Title</w:t>
            </w:r>
          </w:p>
        </w:tc>
        <w:tc>
          <w:tcPr>
            <w:tcW w:w="6300" w:type="dxa"/>
          </w:tcPr>
          <w:p w14:paraId="1CB91C41" w14:textId="3E451D54" w:rsidR="001D54EE" w:rsidRPr="00940D40" w:rsidRDefault="005F318B" w:rsidP="00281AB4">
            <w:pPr>
              <w:pStyle w:val="Default"/>
              <w:jc w:val="both"/>
              <w:rPr>
                <w:rFonts w:asciiTheme="minorHAnsi" w:eastAsia="Times New Roman" w:hAnsiTheme="minorHAnsi" w:cstheme="minorBidi"/>
                <w:sz w:val="22"/>
                <w:szCs w:val="22"/>
              </w:rPr>
            </w:pPr>
            <w:r w:rsidRPr="00940D40">
              <w:rPr>
                <w:rFonts w:ascii="Times New Roman" w:hAnsi="Times New Roman" w:cs="Times New Roman"/>
                <w:sz w:val="22"/>
                <w:szCs w:val="22"/>
              </w:rPr>
              <w:t>Strengthening Transparency and Code of Ethics for Enhanced Public Confidence in Court of Cassation (CoC)</w:t>
            </w:r>
          </w:p>
        </w:tc>
      </w:tr>
      <w:tr w:rsidR="000C5FD1" w:rsidRPr="00940D40" w14:paraId="44641F7F" w14:textId="77777777" w:rsidTr="59B4DEF0">
        <w:trPr>
          <w:trHeight w:val="303"/>
        </w:trPr>
        <w:tc>
          <w:tcPr>
            <w:tcW w:w="3168" w:type="dxa"/>
          </w:tcPr>
          <w:p w14:paraId="47E49FF8" w14:textId="65A97EF3" w:rsidR="000C5FD1" w:rsidRPr="00940D40" w:rsidRDefault="000C5FD1" w:rsidP="00DE5A22">
            <w:pPr>
              <w:pStyle w:val="Default"/>
              <w:jc w:val="both"/>
              <w:rPr>
                <w:rFonts w:ascii="Times New Roman" w:hAnsi="Times New Roman" w:cs="Times New Roman"/>
                <w:sz w:val="22"/>
                <w:szCs w:val="22"/>
              </w:rPr>
            </w:pPr>
            <w:r w:rsidRPr="00940D40">
              <w:rPr>
                <w:rFonts w:ascii="Times New Roman" w:hAnsi="Times New Roman" w:cs="Times New Roman"/>
                <w:sz w:val="22"/>
                <w:szCs w:val="22"/>
              </w:rPr>
              <w:t>Project Locations</w:t>
            </w:r>
          </w:p>
        </w:tc>
        <w:tc>
          <w:tcPr>
            <w:tcW w:w="6300" w:type="dxa"/>
          </w:tcPr>
          <w:p w14:paraId="28D9BE3E" w14:textId="2A73DAD8" w:rsidR="000C5FD1" w:rsidRPr="00940D40" w:rsidRDefault="00281AB4" w:rsidP="00DE5A22">
            <w:pPr>
              <w:pStyle w:val="Default"/>
              <w:jc w:val="both"/>
              <w:rPr>
                <w:rFonts w:ascii="Times New Roman" w:hAnsi="Times New Roman" w:cs="Times New Roman"/>
                <w:sz w:val="22"/>
                <w:szCs w:val="22"/>
              </w:rPr>
            </w:pPr>
            <w:r w:rsidRPr="00940D40">
              <w:rPr>
                <w:rFonts w:ascii="Times New Roman" w:hAnsi="Times New Roman" w:cs="Times New Roman"/>
                <w:sz w:val="22"/>
                <w:szCs w:val="22"/>
              </w:rPr>
              <w:t xml:space="preserve">Türkiye </w:t>
            </w:r>
          </w:p>
        </w:tc>
      </w:tr>
      <w:tr w:rsidR="001D54EE" w:rsidRPr="00940D40" w14:paraId="39528460" w14:textId="77777777" w:rsidTr="59B4DEF0">
        <w:trPr>
          <w:trHeight w:val="548"/>
        </w:trPr>
        <w:tc>
          <w:tcPr>
            <w:tcW w:w="3168" w:type="dxa"/>
          </w:tcPr>
          <w:p w14:paraId="634DBE06" w14:textId="77777777" w:rsidR="001D54EE" w:rsidRPr="00940D40" w:rsidRDefault="001D54EE" w:rsidP="00DE5A22">
            <w:pPr>
              <w:pStyle w:val="Default"/>
              <w:jc w:val="both"/>
              <w:rPr>
                <w:rFonts w:ascii="Times New Roman" w:hAnsi="Times New Roman" w:cs="Times New Roman"/>
                <w:sz w:val="22"/>
                <w:szCs w:val="22"/>
              </w:rPr>
            </w:pPr>
            <w:r w:rsidRPr="00940D40">
              <w:rPr>
                <w:rFonts w:ascii="Times New Roman" w:hAnsi="Times New Roman" w:cs="Times New Roman"/>
                <w:sz w:val="22"/>
                <w:szCs w:val="22"/>
              </w:rPr>
              <w:t>Project ID</w:t>
            </w:r>
          </w:p>
          <w:p w14:paraId="387FDA40" w14:textId="67A05C62" w:rsidR="001D54EE" w:rsidRPr="00940D40" w:rsidRDefault="001D54EE" w:rsidP="00DE5A22">
            <w:pPr>
              <w:pStyle w:val="Default"/>
              <w:jc w:val="both"/>
              <w:rPr>
                <w:rFonts w:ascii="Times New Roman" w:hAnsi="Times New Roman" w:cs="Times New Roman"/>
                <w:sz w:val="22"/>
                <w:szCs w:val="22"/>
              </w:rPr>
            </w:pPr>
            <w:r w:rsidRPr="00940D40">
              <w:rPr>
                <w:rFonts w:ascii="Times New Roman" w:hAnsi="Times New Roman" w:cs="Times New Roman"/>
                <w:sz w:val="22"/>
                <w:szCs w:val="22"/>
              </w:rPr>
              <w:t>(</w:t>
            </w:r>
            <w:r w:rsidR="415D077B" w:rsidRPr="00940D40">
              <w:rPr>
                <w:rFonts w:ascii="Times New Roman" w:hAnsi="Times New Roman" w:cs="Times New Roman"/>
                <w:sz w:val="22"/>
                <w:szCs w:val="22"/>
              </w:rPr>
              <w:t xml:space="preserve">QUANTUM Project </w:t>
            </w:r>
            <w:r w:rsidRPr="00940D40">
              <w:rPr>
                <w:rFonts w:ascii="Times New Roman" w:hAnsi="Times New Roman" w:cs="Times New Roman"/>
                <w:sz w:val="22"/>
                <w:szCs w:val="22"/>
              </w:rPr>
              <w:t>ID)</w:t>
            </w:r>
          </w:p>
          <w:p w14:paraId="2FFB9872" w14:textId="77777777" w:rsidR="00136BCA" w:rsidRPr="00940D40" w:rsidRDefault="00136BCA" w:rsidP="00DE5A22">
            <w:pPr>
              <w:pStyle w:val="Default"/>
              <w:jc w:val="both"/>
              <w:rPr>
                <w:rFonts w:ascii="Times New Roman" w:hAnsi="Times New Roman" w:cs="Times New Roman"/>
                <w:sz w:val="22"/>
                <w:szCs w:val="22"/>
              </w:rPr>
            </w:pPr>
            <w:r w:rsidRPr="00940D40">
              <w:rPr>
                <w:rFonts w:ascii="Times New Roman" w:hAnsi="Times New Roman" w:cs="Times New Roman"/>
                <w:sz w:val="22"/>
                <w:szCs w:val="22"/>
              </w:rPr>
              <w:t>Strategic Plan and/or CPD Outcomes</w:t>
            </w:r>
          </w:p>
        </w:tc>
        <w:tc>
          <w:tcPr>
            <w:tcW w:w="6300" w:type="dxa"/>
          </w:tcPr>
          <w:p w14:paraId="6CB677A9" w14:textId="73AD0906" w:rsidR="00493184" w:rsidRPr="00940D40" w:rsidRDefault="007B27FC" w:rsidP="00DE5A22">
            <w:pPr>
              <w:pStyle w:val="Default"/>
              <w:jc w:val="both"/>
              <w:rPr>
                <w:rFonts w:ascii="Times New Roman" w:hAnsi="Times New Roman" w:cs="Times New Roman"/>
                <w:sz w:val="22"/>
                <w:szCs w:val="22"/>
              </w:rPr>
            </w:pPr>
            <w:r w:rsidRPr="00940D40">
              <w:rPr>
                <w:rFonts w:ascii="Times New Roman" w:hAnsi="Times New Roman" w:cs="Times New Roman"/>
                <w:sz w:val="22"/>
                <w:szCs w:val="22"/>
              </w:rPr>
              <w:t>00100260</w:t>
            </w:r>
          </w:p>
          <w:p w14:paraId="37795EB6" w14:textId="067F4B13" w:rsidR="00493184" w:rsidRPr="00940D40" w:rsidRDefault="00493184" w:rsidP="00DE5A22">
            <w:pPr>
              <w:pStyle w:val="Default"/>
              <w:jc w:val="both"/>
              <w:rPr>
                <w:rFonts w:ascii="Times New Roman" w:hAnsi="Times New Roman" w:cs="Times New Roman"/>
                <w:sz w:val="22"/>
                <w:szCs w:val="22"/>
              </w:rPr>
            </w:pPr>
            <w:r w:rsidRPr="00940D40">
              <w:rPr>
                <w:rFonts w:ascii="Times New Roman" w:hAnsi="Times New Roman" w:cs="Times New Roman"/>
                <w:sz w:val="22"/>
                <w:szCs w:val="22"/>
              </w:rPr>
              <w:t>CPD 2016-2020</w:t>
            </w:r>
          </w:p>
          <w:p w14:paraId="1D189A40" w14:textId="77777777" w:rsidR="00493184" w:rsidRPr="00940D40" w:rsidRDefault="00493184" w:rsidP="00DE5A22">
            <w:pPr>
              <w:pStyle w:val="Default"/>
              <w:jc w:val="both"/>
              <w:rPr>
                <w:rFonts w:ascii="Times New Roman" w:hAnsi="Times New Roman" w:cs="Times New Roman"/>
                <w:sz w:val="22"/>
                <w:szCs w:val="22"/>
              </w:rPr>
            </w:pPr>
          </w:p>
          <w:p w14:paraId="3A07AD23" w14:textId="77777777" w:rsidR="00493184" w:rsidRPr="00940D40" w:rsidRDefault="00493184" w:rsidP="00493184">
            <w:pPr>
              <w:pStyle w:val="Default"/>
              <w:jc w:val="both"/>
              <w:rPr>
                <w:rFonts w:ascii="Times New Roman" w:hAnsi="Times New Roman" w:cs="Times New Roman"/>
                <w:sz w:val="22"/>
                <w:szCs w:val="22"/>
              </w:rPr>
            </w:pPr>
            <w:r w:rsidRPr="00940D40">
              <w:rPr>
                <w:rFonts w:ascii="Times New Roman" w:hAnsi="Times New Roman" w:cs="Times New Roman"/>
                <w:sz w:val="22"/>
                <w:szCs w:val="22"/>
              </w:rPr>
              <w:t>Outcome 2.1. Efficient protection and promotion of human rights and adoption of transparent, accountable, pluralistic and gender sensitive governance systems, with the full participation of civil society, including the most vulnerable groups by central and local administrations and other actors</w:t>
            </w:r>
          </w:p>
          <w:p w14:paraId="542CAEEB" w14:textId="77777777" w:rsidR="005F318B" w:rsidRPr="00940D40" w:rsidRDefault="005F318B" w:rsidP="00493184">
            <w:pPr>
              <w:pStyle w:val="Default"/>
              <w:jc w:val="both"/>
              <w:rPr>
                <w:rFonts w:ascii="Times New Roman" w:hAnsi="Times New Roman" w:cs="Times New Roman"/>
                <w:sz w:val="22"/>
                <w:szCs w:val="22"/>
              </w:rPr>
            </w:pPr>
          </w:p>
          <w:p w14:paraId="5389FBD1" w14:textId="77777777" w:rsidR="00493184" w:rsidRPr="00940D40" w:rsidRDefault="00493184" w:rsidP="00493184">
            <w:pPr>
              <w:pStyle w:val="Default"/>
              <w:jc w:val="both"/>
              <w:rPr>
                <w:rFonts w:ascii="Times New Roman" w:hAnsi="Times New Roman" w:cs="Times New Roman"/>
                <w:sz w:val="22"/>
                <w:szCs w:val="22"/>
              </w:rPr>
            </w:pPr>
            <w:r w:rsidRPr="00940D40">
              <w:rPr>
                <w:rFonts w:ascii="Times New Roman" w:hAnsi="Times New Roman" w:cs="Times New Roman"/>
                <w:sz w:val="22"/>
                <w:szCs w:val="22"/>
              </w:rPr>
              <w:t xml:space="preserve">Output 2.1.1 Realizing a transparent and efficient judicial system that would provide better access to justice and redress for all, especially for the most vulnerable groups </w:t>
            </w:r>
          </w:p>
          <w:p w14:paraId="4F55662D" w14:textId="77777777" w:rsidR="00493184" w:rsidRPr="00940D40" w:rsidRDefault="00493184" w:rsidP="00DE5A22">
            <w:pPr>
              <w:pStyle w:val="Default"/>
              <w:jc w:val="both"/>
              <w:rPr>
                <w:rFonts w:ascii="Times New Roman" w:hAnsi="Times New Roman" w:cs="Times New Roman"/>
                <w:sz w:val="22"/>
                <w:szCs w:val="22"/>
              </w:rPr>
            </w:pPr>
          </w:p>
          <w:p w14:paraId="6B85CFFC" w14:textId="00924579" w:rsidR="00493184" w:rsidRPr="00940D40" w:rsidRDefault="00493184" w:rsidP="00DE5A22">
            <w:pPr>
              <w:pStyle w:val="Default"/>
              <w:jc w:val="both"/>
              <w:rPr>
                <w:rFonts w:ascii="Times New Roman" w:hAnsi="Times New Roman" w:cs="Times New Roman"/>
                <w:sz w:val="22"/>
                <w:szCs w:val="22"/>
              </w:rPr>
            </w:pPr>
            <w:r w:rsidRPr="00940D40">
              <w:rPr>
                <w:rFonts w:ascii="Times New Roman" w:hAnsi="Times New Roman" w:cs="Times New Roman"/>
                <w:sz w:val="22"/>
                <w:szCs w:val="22"/>
              </w:rPr>
              <w:t>CPD 2021-2025</w:t>
            </w:r>
          </w:p>
          <w:p w14:paraId="0E0C3DD0" w14:textId="77777777" w:rsidR="005817C9" w:rsidRPr="00940D40" w:rsidRDefault="005817C9" w:rsidP="00DE5A22">
            <w:pPr>
              <w:pStyle w:val="Default"/>
              <w:jc w:val="both"/>
              <w:rPr>
                <w:rFonts w:ascii="Times New Roman" w:hAnsi="Times New Roman" w:cs="Times New Roman"/>
                <w:sz w:val="22"/>
                <w:szCs w:val="22"/>
              </w:rPr>
            </w:pPr>
          </w:p>
          <w:p w14:paraId="3ACA9CDC" w14:textId="77777777" w:rsidR="005817C9" w:rsidRPr="00940D40" w:rsidRDefault="005817C9" w:rsidP="005817C9">
            <w:pPr>
              <w:pStyle w:val="Body"/>
              <w:tabs>
                <w:tab w:val="left" w:pos="4680"/>
              </w:tabs>
              <w:rPr>
                <w:rFonts w:hAnsi="Times New Roman" w:cs="Times New Roman"/>
                <w:sz w:val="22"/>
                <w:szCs w:val="22"/>
                <w:lang w:val="en-GB"/>
              </w:rPr>
            </w:pPr>
            <w:r w:rsidRPr="46D7673E">
              <w:rPr>
                <w:rFonts w:hAnsi="Times New Roman" w:cs="Times New Roman"/>
                <w:sz w:val="22"/>
                <w:szCs w:val="22"/>
                <w:lang w:val="en-GB"/>
              </w:rPr>
              <w:t>COOPERATION FRAMEWORK OUTCOME INVOLVING UNDP #4.1: By 2025, governance systems are more transparent, accountable, inclusive and rights-based, with the participation of civil society, and judiciary services are improved in quality</w:t>
            </w:r>
          </w:p>
          <w:p w14:paraId="22F557EE" w14:textId="77777777" w:rsidR="005817C9" w:rsidRPr="00940D40" w:rsidRDefault="005817C9" w:rsidP="00DE5A22">
            <w:pPr>
              <w:pStyle w:val="Default"/>
              <w:jc w:val="both"/>
              <w:rPr>
                <w:rFonts w:ascii="Times New Roman" w:hAnsi="Times New Roman" w:cs="Times New Roman"/>
                <w:sz w:val="22"/>
                <w:szCs w:val="22"/>
              </w:rPr>
            </w:pPr>
          </w:p>
          <w:p w14:paraId="5C5EAC15" w14:textId="7F3B1EC6" w:rsidR="00384E17" w:rsidRPr="00940D40" w:rsidRDefault="00384E17" w:rsidP="00DE5A22">
            <w:pPr>
              <w:pStyle w:val="Default"/>
              <w:jc w:val="both"/>
              <w:rPr>
                <w:rFonts w:ascii="Times New Roman" w:hAnsi="Times New Roman" w:cs="Times New Roman"/>
                <w:sz w:val="22"/>
                <w:szCs w:val="22"/>
              </w:rPr>
            </w:pPr>
            <w:r w:rsidRPr="00940D40">
              <w:rPr>
                <w:rFonts w:ascii="Times New Roman" w:hAnsi="Times New Roman" w:cs="Times New Roman"/>
                <w:sz w:val="22"/>
                <w:szCs w:val="22"/>
              </w:rPr>
              <w:t>Output 4.1.</w:t>
            </w:r>
          </w:p>
          <w:p w14:paraId="0A64AA68" w14:textId="77777777" w:rsidR="008948EF" w:rsidRPr="00940D40" w:rsidRDefault="008948EF" w:rsidP="00DE5A22">
            <w:pPr>
              <w:pStyle w:val="Default"/>
              <w:jc w:val="both"/>
              <w:rPr>
                <w:rFonts w:ascii="Times New Roman" w:eastAsia="Times New Roman" w:hAnsi="Times New Roman" w:cs="Times New Roman"/>
                <w:sz w:val="22"/>
                <w:szCs w:val="22"/>
              </w:rPr>
            </w:pPr>
          </w:p>
          <w:p w14:paraId="547F7154" w14:textId="69B4E6EF" w:rsidR="008948EF" w:rsidRPr="00940D40" w:rsidRDefault="008948EF" w:rsidP="00DE5A22">
            <w:pPr>
              <w:pStyle w:val="Default"/>
              <w:jc w:val="both"/>
              <w:rPr>
                <w:rFonts w:ascii="Times New Roman" w:hAnsi="Times New Roman" w:cs="Times New Roman"/>
                <w:sz w:val="22"/>
                <w:szCs w:val="22"/>
                <w:lang w:val="en-GB"/>
              </w:rPr>
            </w:pPr>
            <w:r w:rsidRPr="46D7673E">
              <w:rPr>
                <w:rFonts w:ascii="Times New Roman" w:hAnsi="Times New Roman" w:cs="Times New Roman"/>
                <w:sz w:val="22"/>
                <w:szCs w:val="22"/>
                <w:lang w:val="en-GB"/>
              </w:rPr>
              <w:t>Legislative and policymaking processes at national and local level supported to promote participation, transparency and accountability.</w:t>
            </w:r>
          </w:p>
          <w:p w14:paraId="62142168" w14:textId="5260DD65" w:rsidR="00493184" w:rsidRPr="00940D40" w:rsidRDefault="00493184" w:rsidP="00DE5A22">
            <w:pPr>
              <w:pStyle w:val="Default"/>
              <w:jc w:val="both"/>
              <w:rPr>
                <w:rFonts w:ascii="Times New Roman" w:hAnsi="Times New Roman" w:cs="Times New Roman"/>
                <w:sz w:val="22"/>
                <w:szCs w:val="22"/>
              </w:rPr>
            </w:pPr>
          </w:p>
        </w:tc>
      </w:tr>
      <w:tr w:rsidR="001D54EE" w:rsidRPr="00940D40" w14:paraId="6A31E2FB" w14:textId="77777777" w:rsidTr="59B4DEF0">
        <w:trPr>
          <w:trHeight w:val="273"/>
        </w:trPr>
        <w:tc>
          <w:tcPr>
            <w:tcW w:w="3168" w:type="dxa"/>
          </w:tcPr>
          <w:p w14:paraId="2DAD1870" w14:textId="77777777" w:rsidR="001D54EE" w:rsidRPr="00940D40" w:rsidRDefault="001D54EE" w:rsidP="00DE5A22">
            <w:pPr>
              <w:pStyle w:val="Default"/>
              <w:jc w:val="both"/>
              <w:rPr>
                <w:rFonts w:ascii="Times New Roman" w:hAnsi="Times New Roman" w:cs="Times New Roman"/>
                <w:sz w:val="22"/>
                <w:szCs w:val="22"/>
              </w:rPr>
            </w:pPr>
            <w:r w:rsidRPr="00940D40">
              <w:rPr>
                <w:rFonts w:ascii="Times New Roman" w:hAnsi="Times New Roman" w:cs="Times New Roman"/>
                <w:sz w:val="22"/>
                <w:szCs w:val="22"/>
              </w:rPr>
              <w:t>Implementing Partner(s)</w:t>
            </w:r>
          </w:p>
        </w:tc>
        <w:tc>
          <w:tcPr>
            <w:tcW w:w="6300" w:type="dxa"/>
          </w:tcPr>
          <w:p w14:paraId="648F580D" w14:textId="717BD6E3" w:rsidR="001D54EE" w:rsidRPr="00940D40" w:rsidRDefault="00A50CE9" w:rsidP="00DE5A22">
            <w:pPr>
              <w:pStyle w:val="Default"/>
              <w:jc w:val="both"/>
              <w:rPr>
                <w:rFonts w:ascii="Times New Roman" w:hAnsi="Times New Roman" w:cs="Times New Roman"/>
                <w:sz w:val="22"/>
                <w:szCs w:val="22"/>
              </w:rPr>
            </w:pPr>
            <w:r w:rsidRPr="00940D40">
              <w:rPr>
                <w:rFonts w:ascii="Times New Roman" w:hAnsi="Times New Roman" w:cs="Times New Roman"/>
                <w:sz w:val="22"/>
                <w:szCs w:val="22"/>
              </w:rPr>
              <w:t>Court of Cassation of Türkiye</w:t>
            </w:r>
          </w:p>
        </w:tc>
      </w:tr>
      <w:tr w:rsidR="001D54EE" w:rsidRPr="00940D40" w14:paraId="486DC4BC" w14:textId="77777777" w:rsidTr="59B4DEF0">
        <w:trPr>
          <w:trHeight w:val="273"/>
        </w:trPr>
        <w:tc>
          <w:tcPr>
            <w:tcW w:w="3168" w:type="dxa"/>
          </w:tcPr>
          <w:p w14:paraId="16DDA57B" w14:textId="0751DA25" w:rsidR="005C15DB" w:rsidRPr="00940D40" w:rsidRDefault="001D54EE" w:rsidP="00DE5A22">
            <w:pPr>
              <w:pStyle w:val="Default"/>
              <w:jc w:val="both"/>
              <w:rPr>
                <w:rFonts w:ascii="Times New Roman" w:hAnsi="Times New Roman" w:cs="Times New Roman"/>
                <w:sz w:val="22"/>
                <w:szCs w:val="22"/>
              </w:rPr>
            </w:pPr>
            <w:r w:rsidRPr="00940D40">
              <w:rPr>
                <w:rFonts w:ascii="Times New Roman" w:hAnsi="Times New Roman" w:cs="Times New Roman"/>
                <w:sz w:val="22"/>
                <w:szCs w:val="22"/>
              </w:rPr>
              <w:t>Project Start Date</w:t>
            </w:r>
          </w:p>
        </w:tc>
        <w:tc>
          <w:tcPr>
            <w:tcW w:w="6300" w:type="dxa"/>
          </w:tcPr>
          <w:p w14:paraId="5022218B" w14:textId="4E38C31F" w:rsidR="001D54EE" w:rsidRPr="00940D40" w:rsidRDefault="00281AB4" w:rsidP="00DE5A22">
            <w:pPr>
              <w:pStyle w:val="Default"/>
              <w:jc w:val="both"/>
              <w:rPr>
                <w:rFonts w:ascii="Times New Roman" w:hAnsi="Times New Roman" w:cs="Times New Roman"/>
                <w:sz w:val="22"/>
                <w:szCs w:val="22"/>
              </w:rPr>
            </w:pPr>
            <w:r w:rsidRPr="00940D40">
              <w:rPr>
                <w:rFonts w:ascii="Times New Roman" w:hAnsi="Times New Roman" w:cs="Times New Roman"/>
                <w:sz w:val="22"/>
                <w:szCs w:val="22"/>
              </w:rPr>
              <w:t>01.0</w:t>
            </w:r>
            <w:r w:rsidR="000D3FB5" w:rsidRPr="00940D40">
              <w:rPr>
                <w:rFonts w:ascii="Times New Roman" w:hAnsi="Times New Roman" w:cs="Times New Roman"/>
                <w:sz w:val="22"/>
                <w:szCs w:val="22"/>
              </w:rPr>
              <w:t>3</w:t>
            </w:r>
            <w:r w:rsidRPr="00940D40">
              <w:rPr>
                <w:rFonts w:ascii="Times New Roman" w:hAnsi="Times New Roman" w:cs="Times New Roman"/>
                <w:sz w:val="22"/>
                <w:szCs w:val="22"/>
              </w:rPr>
              <w:t>.2016</w:t>
            </w:r>
          </w:p>
        </w:tc>
      </w:tr>
      <w:tr w:rsidR="001D54EE" w:rsidRPr="00940D40" w14:paraId="0C1CF905" w14:textId="77777777" w:rsidTr="59B4DEF0">
        <w:trPr>
          <w:trHeight w:val="273"/>
        </w:trPr>
        <w:tc>
          <w:tcPr>
            <w:tcW w:w="3168" w:type="dxa"/>
          </w:tcPr>
          <w:p w14:paraId="36214813" w14:textId="77777777" w:rsidR="001D54EE" w:rsidRPr="00940D40" w:rsidRDefault="001D54EE" w:rsidP="00DE5A22">
            <w:pPr>
              <w:pStyle w:val="Default"/>
              <w:jc w:val="both"/>
              <w:rPr>
                <w:rFonts w:ascii="Times New Roman" w:hAnsi="Times New Roman" w:cs="Times New Roman"/>
                <w:sz w:val="22"/>
                <w:szCs w:val="22"/>
              </w:rPr>
            </w:pPr>
            <w:r w:rsidRPr="00940D40">
              <w:rPr>
                <w:rFonts w:ascii="Times New Roman" w:hAnsi="Times New Roman" w:cs="Times New Roman"/>
                <w:sz w:val="22"/>
                <w:szCs w:val="22"/>
              </w:rPr>
              <w:t>Project End Date</w:t>
            </w:r>
          </w:p>
        </w:tc>
        <w:tc>
          <w:tcPr>
            <w:tcW w:w="6300" w:type="dxa"/>
          </w:tcPr>
          <w:p w14:paraId="35D6CA55" w14:textId="33F61FAF" w:rsidR="001D54EE" w:rsidRPr="00940D40" w:rsidRDefault="00281AB4" w:rsidP="00DE5A22">
            <w:pPr>
              <w:pStyle w:val="Default"/>
              <w:jc w:val="both"/>
              <w:rPr>
                <w:rFonts w:ascii="Times New Roman" w:hAnsi="Times New Roman" w:cs="Times New Roman"/>
                <w:sz w:val="22"/>
                <w:szCs w:val="22"/>
              </w:rPr>
            </w:pPr>
            <w:r w:rsidRPr="00940D40">
              <w:rPr>
                <w:rFonts w:ascii="Times New Roman" w:hAnsi="Times New Roman" w:cs="Times New Roman"/>
                <w:sz w:val="22"/>
                <w:szCs w:val="22"/>
              </w:rPr>
              <w:t>3</w:t>
            </w:r>
            <w:r w:rsidR="000D3FB5" w:rsidRPr="00940D40">
              <w:rPr>
                <w:rFonts w:ascii="Times New Roman" w:hAnsi="Times New Roman" w:cs="Times New Roman"/>
                <w:sz w:val="22"/>
                <w:szCs w:val="22"/>
              </w:rPr>
              <w:t>0</w:t>
            </w:r>
            <w:r w:rsidRPr="00940D40">
              <w:rPr>
                <w:rFonts w:ascii="Times New Roman" w:hAnsi="Times New Roman" w:cs="Times New Roman"/>
                <w:sz w:val="22"/>
                <w:szCs w:val="22"/>
              </w:rPr>
              <w:t>.0</w:t>
            </w:r>
            <w:r w:rsidR="000D3FB5" w:rsidRPr="00940D40">
              <w:rPr>
                <w:rFonts w:ascii="Times New Roman" w:hAnsi="Times New Roman" w:cs="Times New Roman"/>
                <w:sz w:val="22"/>
                <w:szCs w:val="22"/>
              </w:rPr>
              <w:t>4</w:t>
            </w:r>
            <w:r w:rsidRPr="00940D40">
              <w:rPr>
                <w:rFonts w:ascii="Times New Roman" w:hAnsi="Times New Roman" w:cs="Times New Roman"/>
                <w:sz w:val="22"/>
                <w:szCs w:val="22"/>
              </w:rPr>
              <w:t>.202</w:t>
            </w:r>
            <w:r w:rsidR="000D3FB5" w:rsidRPr="00940D40">
              <w:rPr>
                <w:rFonts w:ascii="Times New Roman" w:hAnsi="Times New Roman" w:cs="Times New Roman"/>
                <w:sz w:val="22"/>
                <w:szCs w:val="22"/>
              </w:rPr>
              <w:t>3</w:t>
            </w:r>
          </w:p>
        </w:tc>
      </w:tr>
      <w:tr w:rsidR="000D77CC" w:rsidRPr="00940D40" w14:paraId="4F014EE5" w14:textId="77777777" w:rsidTr="59B4DEF0">
        <w:trPr>
          <w:trHeight w:val="139"/>
        </w:trPr>
        <w:tc>
          <w:tcPr>
            <w:tcW w:w="3168" w:type="dxa"/>
          </w:tcPr>
          <w:p w14:paraId="04E8CC19" w14:textId="4E0FD419" w:rsidR="000D77CC" w:rsidRPr="00940D40" w:rsidRDefault="00FF50AA" w:rsidP="00DE5A22">
            <w:pPr>
              <w:pStyle w:val="Default"/>
              <w:jc w:val="both"/>
              <w:rPr>
                <w:rFonts w:ascii="Times New Roman" w:hAnsi="Times New Roman" w:cs="Times New Roman"/>
                <w:sz w:val="22"/>
                <w:szCs w:val="22"/>
              </w:rPr>
            </w:pPr>
            <w:r w:rsidRPr="00940D40">
              <w:rPr>
                <w:rFonts w:ascii="Times New Roman" w:hAnsi="Times New Roman" w:cs="Times New Roman"/>
                <w:sz w:val="22"/>
                <w:szCs w:val="22"/>
              </w:rPr>
              <w:t>LPAC Date</w:t>
            </w:r>
          </w:p>
        </w:tc>
        <w:tc>
          <w:tcPr>
            <w:tcW w:w="6300" w:type="dxa"/>
          </w:tcPr>
          <w:p w14:paraId="71EA9274" w14:textId="283B210C" w:rsidR="000D77CC" w:rsidRPr="00940D40" w:rsidRDefault="000D3FB5" w:rsidP="00DE5A22">
            <w:pPr>
              <w:pStyle w:val="Default"/>
              <w:jc w:val="both"/>
              <w:rPr>
                <w:rFonts w:ascii="Times New Roman" w:hAnsi="Times New Roman" w:cs="Times New Roman"/>
                <w:sz w:val="22"/>
                <w:szCs w:val="22"/>
              </w:rPr>
            </w:pPr>
            <w:r w:rsidRPr="00940D40">
              <w:rPr>
                <w:rFonts w:ascii="Times New Roman" w:hAnsi="Times New Roman" w:cs="Times New Roman"/>
                <w:sz w:val="22"/>
                <w:szCs w:val="22"/>
              </w:rPr>
              <w:t>18</w:t>
            </w:r>
            <w:r w:rsidR="00281AB4" w:rsidRPr="00940D40">
              <w:rPr>
                <w:rFonts w:ascii="Times New Roman" w:hAnsi="Times New Roman" w:cs="Times New Roman"/>
                <w:sz w:val="22"/>
                <w:szCs w:val="22"/>
              </w:rPr>
              <w:t>.1</w:t>
            </w:r>
            <w:r w:rsidRPr="00940D40">
              <w:rPr>
                <w:rFonts w:ascii="Times New Roman" w:hAnsi="Times New Roman" w:cs="Times New Roman"/>
                <w:sz w:val="22"/>
                <w:szCs w:val="22"/>
              </w:rPr>
              <w:t>2</w:t>
            </w:r>
            <w:r w:rsidR="00281AB4" w:rsidRPr="00940D40">
              <w:rPr>
                <w:rFonts w:ascii="Times New Roman" w:hAnsi="Times New Roman" w:cs="Times New Roman"/>
                <w:sz w:val="22"/>
                <w:szCs w:val="22"/>
              </w:rPr>
              <w:t>.2015</w:t>
            </w:r>
          </w:p>
        </w:tc>
      </w:tr>
      <w:tr w:rsidR="000D77CC" w:rsidRPr="00940D40" w14:paraId="0E100127" w14:textId="77777777" w:rsidTr="00281AB4">
        <w:trPr>
          <w:trHeight w:val="1350"/>
        </w:trPr>
        <w:tc>
          <w:tcPr>
            <w:tcW w:w="3168" w:type="dxa"/>
          </w:tcPr>
          <w:p w14:paraId="6DCA7D90" w14:textId="0EB13560" w:rsidR="000D77CC" w:rsidRPr="00940D40" w:rsidRDefault="00FF50AA" w:rsidP="00DE5A22">
            <w:pPr>
              <w:pStyle w:val="Default"/>
              <w:rPr>
                <w:rFonts w:ascii="Times New Roman" w:hAnsi="Times New Roman" w:cs="Times New Roman"/>
                <w:sz w:val="22"/>
                <w:szCs w:val="22"/>
              </w:rPr>
            </w:pPr>
            <w:r w:rsidRPr="00940D40">
              <w:rPr>
                <w:rFonts w:ascii="Times New Roman" w:hAnsi="Times New Roman" w:cs="Times New Roman"/>
                <w:sz w:val="22"/>
                <w:szCs w:val="22"/>
              </w:rPr>
              <w:t>Steering</w:t>
            </w:r>
            <w:r w:rsidR="00DE5A22" w:rsidRPr="00940D40">
              <w:rPr>
                <w:rFonts w:ascii="Times New Roman" w:hAnsi="Times New Roman" w:cs="Times New Roman"/>
                <w:sz w:val="22"/>
                <w:szCs w:val="22"/>
              </w:rPr>
              <w:t xml:space="preserve"> </w:t>
            </w:r>
            <w:r w:rsidRPr="00940D40">
              <w:rPr>
                <w:rFonts w:ascii="Times New Roman" w:hAnsi="Times New Roman" w:cs="Times New Roman"/>
                <w:sz w:val="22"/>
                <w:szCs w:val="22"/>
              </w:rPr>
              <w:t>Committee/Project Board Meeting Dates</w:t>
            </w:r>
          </w:p>
        </w:tc>
        <w:tc>
          <w:tcPr>
            <w:tcW w:w="6300" w:type="dxa"/>
          </w:tcPr>
          <w:p w14:paraId="5DC99634" w14:textId="77777777" w:rsidR="000D3FB5" w:rsidRPr="00940D40" w:rsidRDefault="000D3FB5" w:rsidP="000D3FB5">
            <w:pPr>
              <w:pStyle w:val="Default"/>
              <w:jc w:val="both"/>
              <w:rPr>
                <w:rFonts w:ascii="Times New Roman" w:hAnsi="Times New Roman" w:cs="Times New Roman"/>
                <w:sz w:val="22"/>
                <w:szCs w:val="22"/>
              </w:rPr>
            </w:pPr>
            <w:r w:rsidRPr="00940D40">
              <w:rPr>
                <w:rFonts w:ascii="Times New Roman" w:hAnsi="Times New Roman" w:cs="Times New Roman"/>
                <w:sz w:val="22"/>
                <w:szCs w:val="22"/>
              </w:rPr>
              <w:t>23.11.2018</w:t>
            </w:r>
          </w:p>
          <w:p w14:paraId="199438E9" w14:textId="77777777" w:rsidR="000D3FB5" w:rsidRPr="00940D40" w:rsidRDefault="000D3FB5" w:rsidP="000D3FB5">
            <w:pPr>
              <w:pStyle w:val="Default"/>
              <w:jc w:val="both"/>
              <w:rPr>
                <w:rFonts w:ascii="Times New Roman" w:hAnsi="Times New Roman" w:cs="Times New Roman"/>
                <w:sz w:val="22"/>
                <w:szCs w:val="22"/>
              </w:rPr>
            </w:pPr>
            <w:r w:rsidRPr="00940D40">
              <w:rPr>
                <w:rFonts w:ascii="Times New Roman" w:hAnsi="Times New Roman" w:cs="Times New Roman"/>
                <w:sz w:val="22"/>
                <w:szCs w:val="22"/>
              </w:rPr>
              <w:t>24.06.2019</w:t>
            </w:r>
          </w:p>
          <w:p w14:paraId="66580B53" w14:textId="77777777" w:rsidR="000D3FB5" w:rsidRPr="00940D40" w:rsidRDefault="000D3FB5" w:rsidP="000D3FB5">
            <w:pPr>
              <w:pStyle w:val="Default"/>
              <w:jc w:val="both"/>
              <w:rPr>
                <w:rFonts w:ascii="Times New Roman" w:hAnsi="Times New Roman" w:cs="Times New Roman"/>
                <w:sz w:val="22"/>
                <w:szCs w:val="22"/>
              </w:rPr>
            </w:pPr>
            <w:r w:rsidRPr="00940D40">
              <w:rPr>
                <w:rFonts w:ascii="Times New Roman" w:hAnsi="Times New Roman" w:cs="Times New Roman"/>
                <w:sz w:val="22"/>
                <w:szCs w:val="22"/>
              </w:rPr>
              <w:t>11.03.2020</w:t>
            </w:r>
          </w:p>
          <w:p w14:paraId="4208009D" w14:textId="77777777" w:rsidR="000D3FB5" w:rsidRPr="00940D40" w:rsidRDefault="000D3FB5" w:rsidP="000D3FB5">
            <w:pPr>
              <w:pStyle w:val="Default"/>
              <w:jc w:val="both"/>
              <w:rPr>
                <w:rFonts w:ascii="Times New Roman" w:hAnsi="Times New Roman" w:cs="Times New Roman"/>
                <w:sz w:val="22"/>
                <w:szCs w:val="22"/>
              </w:rPr>
            </w:pPr>
            <w:r w:rsidRPr="00940D40">
              <w:rPr>
                <w:rFonts w:ascii="Times New Roman" w:hAnsi="Times New Roman" w:cs="Times New Roman"/>
                <w:sz w:val="22"/>
                <w:szCs w:val="22"/>
              </w:rPr>
              <w:t xml:space="preserve">26.11.2020 </w:t>
            </w:r>
          </w:p>
          <w:p w14:paraId="1C24379D" w14:textId="77777777" w:rsidR="000D3FB5" w:rsidRPr="00940D40" w:rsidRDefault="000D3FB5" w:rsidP="000D3FB5">
            <w:pPr>
              <w:pStyle w:val="Default"/>
              <w:jc w:val="both"/>
              <w:rPr>
                <w:rFonts w:ascii="Times New Roman" w:hAnsi="Times New Roman" w:cs="Times New Roman"/>
                <w:sz w:val="22"/>
                <w:szCs w:val="22"/>
              </w:rPr>
            </w:pPr>
            <w:r w:rsidRPr="00940D40">
              <w:rPr>
                <w:rFonts w:ascii="Times New Roman" w:hAnsi="Times New Roman" w:cs="Times New Roman"/>
                <w:sz w:val="22"/>
                <w:szCs w:val="22"/>
              </w:rPr>
              <w:t xml:space="preserve">13.12.2021 </w:t>
            </w:r>
          </w:p>
          <w:p w14:paraId="0C3FFE6B" w14:textId="6BBF98C3" w:rsidR="000D77CC" w:rsidRPr="00940D40" w:rsidRDefault="000D3FB5" w:rsidP="00DE5A22">
            <w:pPr>
              <w:pStyle w:val="Default"/>
              <w:jc w:val="both"/>
              <w:rPr>
                <w:rFonts w:ascii="Times New Roman" w:hAnsi="Times New Roman" w:cs="Times New Roman"/>
                <w:sz w:val="22"/>
                <w:szCs w:val="22"/>
              </w:rPr>
            </w:pPr>
            <w:r w:rsidRPr="00940D40">
              <w:rPr>
                <w:rFonts w:ascii="Times New Roman" w:hAnsi="Times New Roman" w:cs="Times New Roman"/>
                <w:sz w:val="22"/>
                <w:szCs w:val="22"/>
              </w:rPr>
              <w:t>30.11.2022</w:t>
            </w:r>
          </w:p>
        </w:tc>
      </w:tr>
      <w:tr w:rsidR="000D77CC" w:rsidRPr="00940D40" w14:paraId="72FF7C07" w14:textId="77777777" w:rsidTr="59B4DEF0">
        <w:trPr>
          <w:trHeight w:val="139"/>
        </w:trPr>
        <w:tc>
          <w:tcPr>
            <w:tcW w:w="3168" w:type="dxa"/>
          </w:tcPr>
          <w:p w14:paraId="7B2A1307" w14:textId="0DF99EFF" w:rsidR="000D77CC" w:rsidRPr="00940D40" w:rsidRDefault="005430B1" w:rsidP="00DE5A22">
            <w:pPr>
              <w:pStyle w:val="Default"/>
              <w:jc w:val="both"/>
              <w:rPr>
                <w:rFonts w:ascii="Times New Roman" w:hAnsi="Times New Roman" w:cs="Times New Roman"/>
                <w:sz w:val="22"/>
                <w:szCs w:val="22"/>
              </w:rPr>
            </w:pPr>
            <w:r w:rsidRPr="00940D40">
              <w:rPr>
                <w:rFonts w:ascii="Times New Roman" w:hAnsi="Times New Roman" w:cs="Times New Roman"/>
                <w:sz w:val="22"/>
                <w:szCs w:val="22"/>
              </w:rPr>
              <w:t>SDG</w:t>
            </w:r>
            <w:r w:rsidR="00CF6902" w:rsidRPr="00940D40">
              <w:rPr>
                <w:rFonts w:ascii="Times New Roman" w:hAnsi="Times New Roman" w:cs="Times New Roman"/>
                <w:sz w:val="22"/>
                <w:szCs w:val="22"/>
              </w:rPr>
              <w:t xml:space="preserve"> linkages </w:t>
            </w:r>
          </w:p>
        </w:tc>
        <w:tc>
          <w:tcPr>
            <w:tcW w:w="6300" w:type="dxa"/>
          </w:tcPr>
          <w:p w14:paraId="46EC5EF0" w14:textId="57077BA8" w:rsidR="00AE5607" w:rsidRPr="00940D40" w:rsidRDefault="008803CE" w:rsidP="000D3FB5">
            <w:pPr>
              <w:pStyle w:val="Default"/>
              <w:jc w:val="both"/>
              <w:rPr>
                <w:rFonts w:ascii="Times New Roman" w:hAnsi="Times New Roman" w:cs="Times New Roman"/>
                <w:sz w:val="22"/>
                <w:szCs w:val="22"/>
              </w:rPr>
            </w:pPr>
            <w:r w:rsidRPr="00940D40">
              <w:rPr>
                <w:rFonts w:ascii="Times New Roman" w:hAnsi="Times New Roman" w:cs="Times New Roman"/>
                <w:sz w:val="22"/>
                <w:szCs w:val="22"/>
              </w:rPr>
              <w:t>TARGET_16.3- Promote the rule of law at the national and international levels and ensure equal access to justice for all</w:t>
            </w:r>
          </w:p>
          <w:p w14:paraId="79A23546" w14:textId="787A0C17" w:rsidR="00AE5607" w:rsidRPr="00940D40" w:rsidRDefault="00AE5607" w:rsidP="000D3FB5">
            <w:pPr>
              <w:pStyle w:val="Default"/>
              <w:jc w:val="both"/>
              <w:rPr>
                <w:rFonts w:ascii="Times New Roman" w:hAnsi="Times New Roman" w:cs="Times New Roman"/>
                <w:sz w:val="22"/>
                <w:szCs w:val="22"/>
                <w:lang w:val="en-GB"/>
              </w:rPr>
            </w:pPr>
            <w:r w:rsidRPr="46D7673E">
              <w:rPr>
                <w:rFonts w:ascii="Times New Roman" w:hAnsi="Times New Roman" w:cs="Times New Roman"/>
                <w:sz w:val="22"/>
                <w:szCs w:val="22"/>
                <w:lang w:val="en-GB"/>
              </w:rPr>
              <w:t>TARGET_16.5- Substantially reduce corruption and bribery in all their forms</w:t>
            </w:r>
          </w:p>
          <w:p w14:paraId="1828DEFE" w14:textId="4CF1AAAA" w:rsidR="00E074ED" w:rsidRPr="00940D40" w:rsidRDefault="008803CE" w:rsidP="00DE5A22">
            <w:pPr>
              <w:pStyle w:val="Default"/>
              <w:jc w:val="both"/>
              <w:rPr>
                <w:rFonts w:ascii="Times New Roman" w:hAnsi="Times New Roman" w:cs="Times New Roman"/>
                <w:sz w:val="22"/>
                <w:szCs w:val="22"/>
                <w:lang w:val="en-GB"/>
              </w:rPr>
            </w:pPr>
            <w:r w:rsidRPr="46D7673E">
              <w:rPr>
                <w:rFonts w:ascii="Times New Roman" w:hAnsi="Times New Roman" w:cs="Times New Roman"/>
                <w:sz w:val="22"/>
                <w:szCs w:val="22"/>
                <w:lang w:val="en-GB"/>
              </w:rPr>
              <w:t>TARGET_16.6- Develop effective, accountable and transparent institutions at all levels</w:t>
            </w:r>
          </w:p>
        </w:tc>
      </w:tr>
      <w:tr w:rsidR="000D77CC" w:rsidRPr="00940D40" w14:paraId="6AFFCDFA" w14:textId="77777777" w:rsidTr="59B4DEF0">
        <w:trPr>
          <w:trHeight w:val="139"/>
        </w:trPr>
        <w:tc>
          <w:tcPr>
            <w:tcW w:w="3168" w:type="dxa"/>
          </w:tcPr>
          <w:p w14:paraId="777C232C" w14:textId="76981617" w:rsidR="000D77CC" w:rsidRPr="00940D40" w:rsidRDefault="008C438A" w:rsidP="00DE5A22">
            <w:pPr>
              <w:pStyle w:val="Default"/>
              <w:jc w:val="both"/>
              <w:rPr>
                <w:rFonts w:ascii="Times New Roman" w:hAnsi="Times New Roman" w:cs="Times New Roman"/>
                <w:sz w:val="22"/>
                <w:szCs w:val="22"/>
              </w:rPr>
            </w:pPr>
            <w:r w:rsidRPr="00940D40">
              <w:rPr>
                <w:rFonts w:ascii="Times New Roman" w:hAnsi="Times New Roman" w:cs="Times New Roman"/>
                <w:sz w:val="22"/>
                <w:szCs w:val="22"/>
              </w:rPr>
              <w:t>GEN marker</w:t>
            </w:r>
          </w:p>
        </w:tc>
        <w:tc>
          <w:tcPr>
            <w:tcW w:w="6300" w:type="dxa"/>
          </w:tcPr>
          <w:p w14:paraId="705E4166" w14:textId="38ACF849" w:rsidR="000D77CC" w:rsidRPr="00940D40" w:rsidRDefault="00281AB4" w:rsidP="00DE5A22">
            <w:pPr>
              <w:pStyle w:val="Default"/>
              <w:jc w:val="both"/>
              <w:rPr>
                <w:rFonts w:ascii="Times New Roman" w:hAnsi="Times New Roman" w:cs="Times New Roman"/>
                <w:sz w:val="22"/>
                <w:szCs w:val="22"/>
              </w:rPr>
            </w:pPr>
            <w:r w:rsidRPr="00940D40">
              <w:rPr>
                <w:rFonts w:ascii="Times New Roman" w:hAnsi="Times New Roman" w:cs="Times New Roman"/>
                <w:sz w:val="22"/>
                <w:szCs w:val="22"/>
              </w:rPr>
              <w:t>Gen 1</w:t>
            </w:r>
          </w:p>
        </w:tc>
      </w:tr>
      <w:tr w:rsidR="008C438A" w:rsidRPr="00940D40" w14:paraId="41C9314B" w14:textId="77777777" w:rsidTr="59B4DEF0">
        <w:trPr>
          <w:trHeight w:val="139"/>
        </w:trPr>
        <w:tc>
          <w:tcPr>
            <w:tcW w:w="3168" w:type="dxa"/>
          </w:tcPr>
          <w:p w14:paraId="0321D20F" w14:textId="22E580E8" w:rsidR="008C438A" w:rsidRPr="00940D40" w:rsidRDefault="008C438A" w:rsidP="00DE5A22">
            <w:pPr>
              <w:pStyle w:val="Default"/>
              <w:jc w:val="both"/>
              <w:rPr>
                <w:rFonts w:ascii="Times New Roman" w:hAnsi="Times New Roman" w:cs="Times New Roman"/>
                <w:sz w:val="22"/>
                <w:szCs w:val="22"/>
              </w:rPr>
            </w:pPr>
            <w:r w:rsidRPr="00940D40">
              <w:rPr>
                <w:rFonts w:ascii="Times New Roman" w:hAnsi="Times New Roman" w:cs="Times New Roman"/>
                <w:sz w:val="22"/>
                <w:szCs w:val="22"/>
              </w:rPr>
              <w:t xml:space="preserve">(Year) </w:t>
            </w:r>
            <w:r w:rsidR="008B22A3" w:rsidRPr="00940D40">
              <w:rPr>
                <w:rFonts w:ascii="Times New Roman" w:hAnsi="Times New Roman" w:cs="Times New Roman"/>
                <w:sz w:val="22"/>
                <w:szCs w:val="22"/>
              </w:rPr>
              <w:t>Delivery to Budget Ratio</w:t>
            </w:r>
          </w:p>
        </w:tc>
        <w:tc>
          <w:tcPr>
            <w:tcW w:w="6300" w:type="dxa"/>
          </w:tcPr>
          <w:p w14:paraId="438433EF" w14:textId="77777777" w:rsidR="008C438A" w:rsidRPr="00940D40" w:rsidRDefault="008C438A" w:rsidP="00DE5A22">
            <w:pPr>
              <w:pStyle w:val="Default"/>
              <w:jc w:val="both"/>
              <w:rPr>
                <w:rFonts w:ascii="Times New Roman" w:hAnsi="Times New Roman" w:cs="Times New Roman"/>
                <w:sz w:val="22"/>
                <w:szCs w:val="22"/>
              </w:rPr>
            </w:pPr>
          </w:p>
        </w:tc>
      </w:tr>
      <w:tr w:rsidR="001D54EE" w:rsidRPr="00940D40" w14:paraId="61E71801" w14:textId="77777777" w:rsidTr="59B4DEF0">
        <w:trPr>
          <w:trHeight w:val="139"/>
        </w:trPr>
        <w:tc>
          <w:tcPr>
            <w:tcW w:w="3168" w:type="dxa"/>
          </w:tcPr>
          <w:p w14:paraId="4E89FBFF" w14:textId="77777777" w:rsidR="001D54EE" w:rsidRPr="00940D40" w:rsidRDefault="001D54EE" w:rsidP="00DE5A22">
            <w:pPr>
              <w:pStyle w:val="Default"/>
              <w:jc w:val="both"/>
              <w:rPr>
                <w:rFonts w:ascii="Times New Roman" w:hAnsi="Times New Roman" w:cs="Times New Roman"/>
                <w:sz w:val="22"/>
                <w:szCs w:val="22"/>
              </w:rPr>
            </w:pPr>
            <w:r w:rsidRPr="00940D40">
              <w:rPr>
                <w:rFonts w:ascii="Times New Roman" w:hAnsi="Times New Roman" w:cs="Times New Roman"/>
                <w:sz w:val="22"/>
                <w:szCs w:val="22"/>
              </w:rPr>
              <w:t xml:space="preserve">[Year] Annual Work Plan Budget </w:t>
            </w:r>
          </w:p>
        </w:tc>
        <w:tc>
          <w:tcPr>
            <w:tcW w:w="6300" w:type="dxa"/>
          </w:tcPr>
          <w:p w14:paraId="1E9554E8" w14:textId="77777777" w:rsidR="001D54EE" w:rsidRPr="00940D40" w:rsidRDefault="001D54EE" w:rsidP="00DE5A22">
            <w:pPr>
              <w:pStyle w:val="Default"/>
              <w:jc w:val="both"/>
              <w:rPr>
                <w:rFonts w:ascii="Times New Roman" w:hAnsi="Times New Roman" w:cs="Times New Roman"/>
                <w:sz w:val="22"/>
                <w:szCs w:val="22"/>
              </w:rPr>
            </w:pPr>
            <w:r w:rsidRPr="00940D40">
              <w:rPr>
                <w:rFonts w:ascii="Times New Roman" w:hAnsi="Times New Roman" w:cs="Times New Roman"/>
                <w:sz w:val="22"/>
                <w:szCs w:val="22"/>
              </w:rPr>
              <w:t>USD</w:t>
            </w:r>
          </w:p>
        </w:tc>
      </w:tr>
      <w:tr w:rsidR="001D54EE" w:rsidRPr="00940D40" w14:paraId="28A7D2FC" w14:textId="77777777" w:rsidTr="59B4DEF0">
        <w:trPr>
          <w:trHeight w:val="139"/>
        </w:trPr>
        <w:tc>
          <w:tcPr>
            <w:tcW w:w="3168" w:type="dxa"/>
          </w:tcPr>
          <w:p w14:paraId="7990C264" w14:textId="77777777" w:rsidR="001D54EE" w:rsidRPr="00940D40" w:rsidRDefault="001D54EE" w:rsidP="00DE5A22">
            <w:pPr>
              <w:pStyle w:val="Default"/>
              <w:jc w:val="both"/>
              <w:rPr>
                <w:rFonts w:ascii="Times New Roman" w:hAnsi="Times New Roman" w:cs="Times New Roman"/>
                <w:sz w:val="22"/>
                <w:szCs w:val="22"/>
                <w:lang w:val="en-GB"/>
              </w:rPr>
            </w:pPr>
            <w:r w:rsidRPr="46D7673E">
              <w:rPr>
                <w:rFonts w:ascii="Times New Roman" w:hAnsi="Times New Roman" w:cs="Times New Roman"/>
                <w:sz w:val="22"/>
                <w:szCs w:val="22"/>
                <w:lang w:val="en-GB"/>
              </w:rPr>
              <w:t>Total resources required</w:t>
            </w:r>
          </w:p>
        </w:tc>
        <w:tc>
          <w:tcPr>
            <w:tcW w:w="6300" w:type="dxa"/>
          </w:tcPr>
          <w:p w14:paraId="417E62F9" w14:textId="3C406499" w:rsidR="001D54EE" w:rsidRPr="00940D40" w:rsidRDefault="000D3FB5" w:rsidP="00DE5A22">
            <w:pPr>
              <w:pStyle w:val="Default"/>
              <w:jc w:val="both"/>
              <w:rPr>
                <w:rFonts w:ascii="Times New Roman" w:hAnsi="Times New Roman" w:cs="Times New Roman"/>
                <w:sz w:val="22"/>
                <w:szCs w:val="22"/>
              </w:rPr>
            </w:pPr>
            <w:r w:rsidRPr="00940D40">
              <w:rPr>
                <w:rFonts w:ascii="Times New Roman" w:hAnsi="Times New Roman" w:cs="Times New Roman"/>
                <w:sz w:val="22"/>
                <w:szCs w:val="22"/>
              </w:rPr>
              <w:t>1</w:t>
            </w:r>
            <w:r w:rsidR="00281AB4" w:rsidRPr="00940D40">
              <w:rPr>
                <w:rFonts w:ascii="Times New Roman" w:hAnsi="Times New Roman" w:cs="Times New Roman"/>
                <w:sz w:val="22"/>
                <w:szCs w:val="22"/>
              </w:rPr>
              <w:t>.</w:t>
            </w:r>
            <w:r w:rsidRPr="00940D40">
              <w:rPr>
                <w:rFonts w:ascii="Times New Roman" w:hAnsi="Times New Roman" w:cs="Times New Roman"/>
                <w:sz w:val="22"/>
                <w:szCs w:val="22"/>
              </w:rPr>
              <w:t>0</w:t>
            </w:r>
            <w:r w:rsidR="00281AB4" w:rsidRPr="00940D40">
              <w:rPr>
                <w:rFonts w:ascii="Times New Roman" w:hAnsi="Times New Roman" w:cs="Times New Roman"/>
                <w:sz w:val="22"/>
                <w:szCs w:val="22"/>
              </w:rPr>
              <w:t>00.000 USD</w:t>
            </w:r>
          </w:p>
        </w:tc>
      </w:tr>
      <w:tr w:rsidR="001D54EE" w:rsidRPr="00940D40" w14:paraId="2D371737" w14:textId="77777777" w:rsidTr="59B4DEF0">
        <w:trPr>
          <w:trHeight w:val="139"/>
        </w:trPr>
        <w:tc>
          <w:tcPr>
            <w:tcW w:w="3168" w:type="dxa"/>
          </w:tcPr>
          <w:p w14:paraId="4955CFEF" w14:textId="77777777" w:rsidR="001D54EE" w:rsidRPr="00940D40" w:rsidRDefault="00B83515" w:rsidP="00DE5A22">
            <w:pPr>
              <w:pStyle w:val="Default"/>
              <w:jc w:val="both"/>
              <w:rPr>
                <w:rFonts w:ascii="Times New Roman" w:hAnsi="Times New Roman" w:cs="Times New Roman"/>
                <w:sz w:val="22"/>
                <w:szCs w:val="22"/>
              </w:rPr>
            </w:pPr>
            <w:r w:rsidRPr="00940D40">
              <w:rPr>
                <w:rFonts w:ascii="Times New Roman" w:hAnsi="Times New Roman" w:cs="Times New Roman"/>
                <w:sz w:val="22"/>
                <w:szCs w:val="22"/>
              </w:rPr>
              <w:t xml:space="preserve">Revenue </w:t>
            </w:r>
            <w:r w:rsidR="001D54EE" w:rsidRPr="00940D40">
              <w:rPr>
                <w:rFonts w:ascii="Times New Roman" w:hAnsi="Times New Roman" w:cs="Times New Roman"/>
                <w:sz w:val="22"/>
                <w:szCs w:val="22"/>
              </w:rPr>
              <w:t>received</w:t>
            </w:r>
          </w:p>
        </w:tc>
        <w:tc>
          <w:tcPr>
            <w:tcW w:w="6300" w:type="dxa"/>
          </w:tcPr>
          <w:p w14:paraId="7C16DB1D" w14:textId="216A76D5" w:rsidR="001D54EE" w:rsidRPr="00940D40" w:rsidRDefault="001D54EE" w:rsidP="005220A8">
            <w:pPr>
              <w:pStyle w:val="Default"/>
              <w:numPr>
                <w:ilvl w:val="0"/>
                <w:numId w:val="3"/>
              </w:numPr>
              <w:jc w:val="both"/>
              <w:rPr>
                <w:rFonts w:ascii="Times New Roman" w:hAnsi="Times New Roman" w:cs="Times New Roman"/>
                <w:sz w:val="22"/>
                <w:szCs w:val="22"/>
              </w:rPr>
            </w:pPr>
            <w:r w:rsidRPr="00940D40">
              <w:rPr>
                <w:rFonts w:ascii="Times New Roman" w:hAnsi="Times New Roman" w:cs="Times New Roman"/>
                <w:sz w:val="22"/>
                <w:szCs w:val="22"/>
              </w:rPr>
              <w:t>Regular</w:t>
            </w:r>
            <w:r w:rsidRPr="00940D40">
              <w:rPr>
                <w:rFonts w:ascii="Times New Roman" w:hAnsi="Times New Roman" w:cs="Times New Roman"/>
                <w:sz w:val="22"/>
                <w:szCs w:val="22"/>
              </w:rPr>
              <w:tab/>
            </w:r>
            <w:r w:rsidRPr="00940D40">
              <w:rPr>
                <w:rFonts w:ascii="Times New Roman" w:hAnsi="Times New Roman" w:cs="Times New Roman"/>
                <w:sz w:val="22"/>
                <w:szCs w:val="22"/>
              </w:rPr>
              <w:tab/>
            </w:r>
            <w:r w:rsidRPr="00940D40">
              <w:rPr>
                <w:rFonts w:ascii="Times New Roman" w:hAnsi="Times New Roman" w:cs="Times New Roman"/>
                <w:sz w:val="22"/>
                <w:szCs w:val="22"/>
              </w:rPr>
              <w:tab/>
            </w:r>
            <w:r w:rsidRPr="00940D40">
              <w:rPr>
                <w:rFonts w:ascii="Times New Roman" w:hAnsi="Times New Roman" w:cs="Times New Roman"/>
                <w:sz w:val="22"/>
                <w:szCs w:val="22"/>
              </w:rPr>
              <w:tab/>
            </w:r>
            <w:r w:rsidR="00281AB4" w:rsidRPr="00940D40">
              <w:rPr>
                <w:rFonts w:ascii="Times New Roman" w:hAnsi="Times New Roman" w:cs="Times New Roman"/>
                <w:sz w:val="22"/>
                <w:szCs w:val="22"/>
              </w:rPr>
              <w:t>x</w:t>
            </w:r>
            <w:r w:rsidR="0086513F" w:rsidRPr="00940D40">
              <w:rPr>
                <w:rFonts w:ascii="Times New Roman" w:hAnsi="Times New Roman" w:cs="Times New Roman"/>
                <w:sz w:val="22"/>
                <w:szCs w:val="22"/>
              </w:rPr>
              <w:t xml:space="preserve">   </w:t>
            </w:r>
            <w:r w:rsidRPr="00940D40">
              <w:rPr>
                <w:rFonts w:ascii="Times New Roman" w:hAnsi="Times New Roman" w:cs="Times New Roman"/>
                <w:sz w:val="22"/>
                <w:szCs w:val="22"/>
              </w:rPr>
              <w:t>USD</w:t>
            </w:r>
          </w:p>
          <w:p w14:paraId="13E0D8D4" w14:textId="77777777" w:rsidR="001D54EE" w:rsidRPr="00940D40" w:rsidRDefault="001D54EE" w:rsidP="005220A8">
            <w:pPr>
              <w:pStyle w:val="Default"/>
              <w:numPr>
                <w:ilvl w:val="0"/>
                <w:numId w:val="3"/>
              </w:numPr>
              <w:jc w:val="both"/>
              <w:rPr>
                <w:rFonts w:ascii="Times New Roman" w:hAnsi="Times New Roman" w:cs="Times New Roman"/>
                <w:sz w:val="22"/>
                <w:szCs w:val="22"/>
              </w:rPr>
            </w:pPr>
            <w:r w:rsidRPr="00940D40">
              <w:rPr>
                <w:rFonts w:ascii="Times New Roman" w:hAnsi="Times New Roman" w:cs="Times New Roman"/>
                <w:sz w:val="22"/>
                <w:szCs w:val="22"/>
              </w:rPr>
              <w:t>Other</w:t>
            </w:r>
          </w:p>
          <w:p w14:paraId="33EB0912" w14:textId="0C5D997B" w:rsidR="001D54EE" w:rsidRPr="00940D40" w:rsidRDefault="001D54EE" w:rsidP="005220A8">
            <w:pPr>
              <w:pStyle w:val="Default"/>
              <w:numPr>
                <w:ilvl w:val="1"/>
                <w:numId w:val="3"/>
              </w:numPr>
              <w:jc w:val="both"/>
              <w:rPr>
                <w:rFonts w:ascii="Times New Roman" w:hAnsi="Times New Roman" w:cs="Times New Roman"/>
                <w:sz w:val="22"/>
                <w:szCs w:val="22"/>
                <w:lang w:val="en-GB"/>
              </w:rPr>
            </w:pPr>
            <w:r w:rsidRPr="46D7673E">
              <w:rPr>
                <w:rFonts w:ascii="Times New Roman" w:hAnsi="Times New Roman" w:cs="Times New Roman"/>
                <w:sz w:val="22"/>
                <w:szCs w:val="22"/>
                <w:lang w:val="en-GB"/>
              </w:rPr>
              <w:t>Donor</w:t>
            </w:r>
            <w:r>
              <w:tab/>
            </w:r>
            <w:r>
              <w:tab/>
            </w:r>
            <w:proofErr w:type="gramStart"/>
            <w:r>
              <w:tab/>
            </w:r>
            <w:r w:rsidR="0086513F" w:rsidRPr="46D7673E">
              <w:rPr>
                <w:rFonts w:ascii="Times New Roman" w:hAnsi="Times New Roman" w:cs="Times New Roman"/>
                <w:sz w:val="22"/>
                <w:szCs w:val="22"/>
                <w:lang w:val="en-GB"/>
              </w:rPr>
              <w:t xml:space="preserve">  </w:t>
            </w:r>
            <w:r w:rsidR="00281AB4" w:rsidRPr="46D7673E">
              <w:rPr>
                <w:rFonts w:ascii="Times New Roman" w:hAnsi="Times New Roman" w:cs="Times New Roman"/>
                <w:sz w:val="22"/>
                <w:szCs w:val="22"/>
                <w:lang w:val="en-GB"/>
              </w:rPr>
              <w:t>x</w:t>
            </w:r>
            <w:proofErr w:type="gramEnd"/>
            <w:r w:rsidR="0086513F" w:rsidRPr="46D7673E">
              <w:rPr>
                <w:rFonts w:ascii="Times New Roman" w:hAnsi="Times New Roman" w:cs="Times New Roman"/>
                <w:sz w:val="22"/>
                <w:szCs w:val="22"/>
                <w:lang w:val="en-GB"/>
              </w:rPr>
              <w:t xml:space="preserve"> </w:t>
            </w:r>
            <w:r w:rsidRPr="46D7673E">
              <w:rPr>
                <w:rFonts w:ascii="Times New Roman" w:hAnsi="Times New Roman" w:cs="Times New Roman"/>
                <w:sz w:val="22"/>
                <w:szCs w:val="22"/>
                <w:lang w:val="en-GB"/>
              </w:rPr>
              <w:t>USD</w:t>
            </w:r>
          </w:p>
          <w:p w14:paraId="5AC7B906" w14:textId="77777777" w:rsidR="001D54EE" w:rsidRPr="00940D40" w:rsidRDefault="001D54EE" w:rsidP="005220A8">
            <w:pPr>
              <w:pStyle w:val="Default"/>
              <w:numPr>
                <w:ilvl w:val="1"/>
                <w:numId w:val="3"/>
              </w:numPr>
              <w:jc w:val="both"/>
              <w:rPr>
                <w:rFonts w:ascii="Times New Roman" w:hAnsi="Times New Roman" w:cs="Times New Roman"/>
                <w:sz w:val="22"/>
                <w:szCs w:val="22"/>
              </w:rPr>
            </w:pPr>
            <w:r w:rsidRPr="00940D40">
              <w:rPr>
                <w:rFonts w:ascii="Times New Roman" w:hAnsi="Times New Roman" w:cs="Times New Roman"/>
                <w:sz w:val="22"/>
                <w:szCs w:val="22"/>
              </w:rPr>
              <w:lastRenderedPageBreak/>
              <w:t>Trust Fund Cost Sharing</w:t>
            </w:r>
            <w:r w:rsidRPr="00940D40">
              <w:rPr>
                <w:rFonts w:ascii="Times New Roman" w:hAnsi="Times New Roman" w:cs="Times New Roman"/>
                <w:sz w:val="22"/>
                <w:szCs w:val="22"/>
              </w:rPr>
              <w:tab/>
            </w:r>
            <w:r w:rsidR="0086513F" w:rsidRPr="00940D40">
              <w:rPr>
                <w:rFonts w:ascii="Times New Roman" w:hAnsi="Times New Roman" w:cs="Times New Roman"/>
                <w:sz w:val="22"/>
                <w:szCs w:val="22"/>
              </w:rPr>
              <w:t xml:space="preserve">   </w:t>
            </w:r>
            <w:r w:rsidRPr="00940D40">
              <w:rPr>
                <w:rFonts w:ascii="Times New Roman" w:hAnsi="Times New Roman" w:cs="Times New Roman"/>
                <w:sz w:val="22"/>
                <w:szCs w:val="22"/>
              </w:rPr>
              <w:t>USD</w:t>
            </w:r>
          </w:p>
          <w:p w14:paraId="3B1211F1" w14:textId="77777777" w:rsidR="001D54EE" w:rsidRPr="00940D40" w:rsidRDefault="001D54EE" w:rsidP="005220A8">
            <w:pPr>
              <w:pStyle w:val="Default"/>
              <w:numPr>
                <w:ilvl w:val="1"/>
                <w:numId w:val="3"/>
              </w:numPr>
              <w:jc w:val="both"/>
              <w:rPr>
                <w:rFonts w:ascii="Times New Roman" w:hAnsi="Times New Roman" w:cs="Times New Roman"/>
                <w:sz w:val="22"/>
                <w:szCs w:val="22"/>
              </w:rPr>
            </w:pPr>
            <w:r w:rsidRPr="00940D40">
              <w:rPr>
                <w:rFonts w:ascii="Times New Roman" w:hAnsi="Times New Roman" w:cs="Times New Roman"/>
                <w:sz w:val="22"/>
                <w:szCs w:val="22"/>
              </w:rPr>
              <w:t xml:space="preserve">Thematic Trust Fund C/S </w:t>
            </w:r>
            <w:r w:rsidR="00171131" w:rsidRPr="00940D40">
              <w:rPr>
                <w:rFonts w:ascii="Times New Roman" w:hAnsi="Times New Roman" w:cs="Times New Roman"/>
                <w:sz w:val="22"/>
                <w:szCs w:val="22"/>
              </w:rPr>
              <w:t xml:space="preserve">   </w:t>
            </w:r>
            <w:r w:rsidR="00111EA5" w:rsidRPr="00940D40">
              <w:rPr>
                <w:rFonts w:ascii="Times New Roman" w:hAnsi="Times New Roman" w:cs="Times New Roman"/>
                <w:sz w:val="22"/>
                <w:szCs w:val="22"/>
              </w:rPr>
              <w:t xml:space="preserve">     </w:t>
            </w:r>
            <w:r w:rsidRPr="00940D40">
              <w:rPr>
                <w:rFonts w:ascii="Times New Roman" w:hAnsi="Times New Roman" w:cs="Times New Roman"/>
                <w:sz w:val="22"/>
                <w:szCs w:val="22"/>
              </w:rPr>
              <w:t>USD</w:t>
            </w:r>
          </w:p>
          <w:p w14:paraId="3F472092" w14:textId="77777777" w:rsidR="001D54EE" w:rsidRPr="00940D40" w:rsidRDefault="001D54EE" w:rsidP="005220A8">
            <w:pPr>
              <w:pStyle w:val="Default"/>
              <w:numPr>
                <w:ilvl w:val="1"/>
                <w:numId w:val="3"/>
              </w:numPr>
              <w:jc w:val="both"/>
              <w:rPr>
                <w:rFonts w:ascii="Times New Roman" w:hAnsi="Times New Roman" w:cs="Times New Roman"/>
                <w:sz w:val="22"/>
                <w:szCs w:val="22"/>
              </w:rPr>
            </w:pPr>
            <w:r w:rsidRPr="00940D40">
              <w:rPr>
                <w:rFonts w:ascii="Times New Roman" w:hAnsi="Times New Roman" w:cs="Times New Roman"/>
                <w:sz w:val="22"/>
                <w:szCs w:val="22"/>
              </w:rPr>
              <w:t>Special Activities</w:t>
            </w:r>
            <w:r w:rsidRPr="00940D40">
              <w:rPr>
                <w:rFonts w:ascii="Times New Roman" w:hAnsi="Times New Roman" w:cs="Times New Roman"/>
                <w:sz w:val="22"/>
                <w:szCs w:val="22"/>
              </w:rPr>
              <w:tab/>
            </w:r>
            <w:r w:rsidRPr="00940D40">
              <w:rPr>
                <w:rFonts w:ascii="Times New Roman" w:hAnsi="Times New Roman" w:cs="Times New Roman"/>
                <w:sz w:val="22"/>
                <w:szCs w:val="22"/>
              </w:rPr>
              <w:tab/>
            </w:r>
            <w:r w:rsidR="0086513F" w:rsidRPr="00940D40">
              <w:rPr>
                <w:rFonts w:ascii="Times New Roman" w:hAnsi="Times New Roman" w:cs="Times New Roman"/>
                <w:sz w:val="22"/>
                <w:szCs w:val="22"/>
              </w:rPr>
              <w:t xml:space="preserve">   </w:t>
            </w:r>
            <w:r w:rsidRPr="00940D40">
              <w:rPr>
                <w:rFonts w:ascii="Times New Roman" w:hAnsi="Times New Roman" w:cs="Times New Roman"/>
                <w:sz w:val="22"/>
                <w:szCs w:val="22"/>
              </w:rPr>
              <w:t>USD</w:t>
            </w:r>
          </w:p>
          <w:p w14:paraId="26B94899" w14:textId="77777777" w:rsidR="001D54EE" w:rsidRPr="00940D40" w:rsidRDefault="001D54EE" w:rsidP="005220A8">
            <w:pPr>
              <w:pStyle w:val="Default"/>
              <w:numPr>
                <w:ilvl w:val="1"/>
                <w:numId w:val="3"/>
              </w:numPr>
              <w:jc w:val="both"/>
              <w:rPr>
                <w:rFonts w:ascii="Times New Roman" w:hAnsi="Times New Roman" w:cs="Times New Roman"/>
                <w:sz w:val="22"/>
                <w:szCs w:val="22"/>
              </w:rPr>
            </w:pPr>
            <w:r w:rsidRPr="00940D40">
              <w:rPr>
                <w:rFonts w:ascii="Times New Roman" w:hAnsi="Times New Roman" w:cs="Times New Roman"/>
                <w:sz w:val="22"/>
                <w:szCs w:val="22"/>
              </w:rPr>
              <w:t>EU funding</w:t>
            </w:r>
            <w:r w:rsidRPr="00940D40">
              <w:rPr>
                <w:rFonts w:ascii="Times New Roman" w:hAnsi="Times New Roman" w:cs="Times New Roman"/>
                <w:sz w:val="22"/>
                <w:szCs w:val="22"/>
              </w:rPr>
              <w:tab/>
            </w:r>
            <w:r w:rsidRPr="00940D40">
              <w:rPr>
                <w:rFonts w:ascii="Times New Roman" w:hAnsi="Times New Roman" w:cs="Times New Roman"/>
                <w:sz w:val="22"/>
                <w:szCs w:val="22"/>
              </w:rPr>
              <w:tab/>
            </w:r>
            <w:r w:rsidR="0086513F" w:rsidRPr="00940D40">
              <w:rPr>
                <w:rFonts w:ascii="Times New Roman" w:hAnsi="Times New Roman" w:cs="Times New Roman"/>
                <w:sz w:val="22"/>
                <w:szCs w:val="22"/>
              </w:rPr>
              <w:t xml:space="preserve">  </w:t>
            </w:r>
            <w:r w:rsidR="00111EA5" w:rsidRPr="00940D40">
              <w:rPr>
                <w:rFonts w:ascii="Times New Roman" w:hAnsi="Times New Roman" w:cs="Times New Roman"/>
                <w:sz w:val="22"/>
                <w:szCs w:val="22"/>
              </w:rPr>
              <w:t xml:space="preserve">                </w:t>
            </w:r>
            <w:r w:rsidR="0086513F" w:rsidRPr="00940D40">
              <w:rPr>
                <w:rFonts w:ascii="Times New Roman" w:hAnsi="Times New Roman" w:cs="Times New Roman"/>
                <w:sz w:val="22"/>
                <w:szCs w:val="22"/>
              </w:rPr>
              <w:t xml:space="preserve"> </w:t>
            </w:r>
            <w:r w:rsidRPr="00940D40">
              <w:rPr>
                <w:rFonts w:ascii="Times New Roman" w:hAnsi="Times New Roman" w:cs="Times New Roman"/>
                <w:sz w:val="22"/>
                <w:szCs w:val="22"/>
              </w:rPr>
              <w:t>USD</w:t>
            </w:r>
          </w:p>
          <w:p w14:paraId="2D22DAF8" w14:textId="77777777" w:rsidR="001D54EE" w:rsidRPr="00940D40" w:rsidRDefault="001D54EE" w:rsidP="005220A8">
            <w:pPr>
              <w:pStyle w:val="Default"/>
              <w:numPr>
                <w:ilvl w:val="0"/>
                <w:numId w:val="3"/>
              </w:numPr>
              <w:jc w:val="both"/>
              <w:rPr>
                <w:rFonts w:ascii="Times New Roman" w:hAnsi="Times New Roman" w:cs="Times New Roman"/>
                <w:sz w:val="22"/>
                <w:szCs w:val="22"/>
                <w:lang w:val="en-GB"/>
              </w:rPr>
            </w:pPr>
            <w:r w:rsidRPr="46D7673E">
              <w:rPr>
                <w:rFonts w:ascii="Times New Roman" w:hAnsi="Times New Roman" w:cs="Times New Roman"/>
                <w:sz w:val="22"/>
                <w:szCs w:val="22"/>
                <w:lang w:val="en-GB"/>
              </w:rPr>
              <w:t>Total</w:t>
            </w:r>
            <w:r>
              <w:tab/>
            </w:r>
            <w:r>
              <w:tab/>
            </w:r>
            <w:proofErr w:type="gramStart"/>
            <w:r>
              <w:tab/>
            </w:r>
            <w:r w:rsidR="0086513F" w:rsidRPr="46D7673E">
              <w:rPr>
                <w:rFonts w:ascii="Times New Roman" w:hAnsi="Times New Roman" w:cs="Times New Roman"/>
                <w:sz w:val="22"/>
                <w:szCs w:val="22"/>
                <w:lang w:val="en-GB"/>
              </w:rPr>
              <w:t xml:space="preserve">  </w:t>
            </w:r>
            <w:r>
              <w:tab/>
            </w:r>
            <w:proofErr w:type="gramEnd"/>
            <w:r w:rsidR="0086513F" w:rsidRPr="46D7673E">
              <w:rPr>
                <w:rFonts w:ascii="Times New Roman" w:hAnsi="Times New Roman" w:cs="Times New Roman"/>
                <w:sz w:val="22"/>
                <w:szCs w:val="22"/>
                <w:lang w:val="en-GB"/>
              </w:rPr>
              <w:t xml:space="preserve">   </w:t>
            </w:r>
            <w:r w:rsidRPr="46D7673E">
              <w:rPr>
                <w:rFonts w:ascii="Times New Roman" w:hAnsi="Times New Roman" w:cs="Times New Roman"/>
                <w:sz w:val="22"/>
                <w:szCs w:val="22"/>
                <w:lang w:val="en-GB"/>
              </w:rPr>
              <w:t>USD</w:t>
            </w:r>
          </w:p>
        </w:tc>
      </w:tr>
      <w:tr w:rsidR="001D54EE" w:rsidRPr="00940D40" w14:paraId="3A288E22" w14:textId="77777777" w:rsidTr="59B4DEF0">
        <w:trPr>
          <w:trHeight w:val="139"/>
        </w:trPr>
        <w:tc>
          <w:tcPr>
            <w:tcW w:w="3168" w:type="dxa"/>
          </w:tcPr>
          <w:p w14:paraId="35825885" w14:textId="77777777" w:rsidR="001D54EE" w:rsidRPr="00940D40" w:rsidRDefault="001D54EE" w:rsidP="00DE5A22">
            <w:pPr>
              <w:pStyle w:val="Default"/>
              <w:jc w:val="both"/>
              <w:rPr>
                <w:rFonts w:ascii="Times New Roman" w:hAnsi="Times New Roman" w:cs="Times New Roman"/>
                <w:sz w:val="22"/>
                <w:szCs w:val="22"/>
              </w:rPr>
            </w:pPr>
            <w:r w:rsidRPr="00940D40">
              <w:rPr>
                <w:rFonts w:ascii="Times New Roman" w:hAnsi="Times New Roman" w:cs="Times New Roman"/>
                <w:sz w:val="22"/>
                <w:szCs w:val="22"/>
              </w:rPr>
              <w:lastRenderedPageBreak/>
              <w:t>Unfunded budget</w:t>
            </w:r>
          </w:p>
        </w:tc>
        <w:tc>
          <w:tcPr>
            <w:tcW w:w="6300" w:type="dxa"/>
          </w:tcPr>
          <w:p w14:paraId="648AC15A" w14:textId="0BE0460F" w:rsidR="001D54EE" w:rsidRPr="00940D40" w:rsidRDefault="00281AB4" w:rsidP="00DE5A22">
            <w:pPr>
              <w:pStyle w:val="Default"/>
              <w:jc w:val="both"/>
              <w:rPr>
                <w:rFonts w:ascii="Times New Roman" w:hAnsi="Times New Roman" w:cs="Times New Roman"/>
                <w:sz w:val="22"/>
                <w:szCs w:val="22"/>
              </w:rPr>
            </w:pPr>
            <w:r w:rsidRPr="00940D40">
              <w:rPr>
                <w:rFonts w:ascii="Times New Roman" w:hAnsi="Times New Roman" w:cs="Times New Roman"/>
                <w:sz w:val="22"/>
                <w:szCs w:val="22"/>
              </w:rPr>
              <w:t xml:space="preserve">0 </w:t>
            </w:r>
            <w:r w:rsidR="001D54EE" w:rsidRPr="00940D40">
              <w:rPr>
                <w:rFonts w:ascii="Times New Roman" w:hAnsi="Times New Roman" w:cs="Times New Roman"/>
                <w:sz w:val="22"/>
                <w:szCs w:val="22"/>
              </w:rPr>
              <w:t>USD</w:t>
            </w:r>
          </w:p>
        </w:tc>
      </w:tr>
      <w:tr w:rsidR="001D54EE" w:rsidRPr="00940D40" w14:paraId="6725BA58" w14:textId="77777777" w:rsidTr="59B4DEF0">
        <w:trPr>
          <w:trHeight w:val="895"/>
        </w:trPr>
        <w:tc>
          <w:tcPr>
            <w:tcW w:w="3168" w:type="dxa"/>
          </w:tcPr>
          <w:p w14:paraId="40E19288" w14:textId="77777777" w:rsidR="001D54EE" w:rsidRPr="00940D40" w:rsidRDefault="001D54EE" w:rsidP="00DE5A22">
            <w:pPr>
              <w:pStyle w:val="Default"/>
              <w:jc w:val="both"/>
              <w:rPr>
                <w:rFonts w:ascii="Times New Roman" w:hAnsi="Times New Roman" w:cs="Times New Roman"/>
                <w:sz w:val="22"/>
                <w:szCs w:val="22"/>
              </w:rPr>
            </w:pPr>
            <w:r w:rsidRPr="00940D40">
              <w:rPr>
                <w:rFonts w:ascii="Times New Roman" w:hAnsi="Times New Roman" w:cs="Times New Roman"/>
                <w:sz w:val="22"/>
                <w:szCs w:val="22"/>
              </w:rPr>
              <w:t xml:space="preserve">UNDP Contact Person </w:t>
            </w:r>
          </w:p>
        </w:tc>
        <w:tc>
          <w:tcPr>
            <w:tcW w:w="6300" w:type="dxa"/>
          </w:tcPr>
          <w:p w14:paraId="28BF3FA1" w14:textId="6D7E9921" w:rsidR="001D54EE" w:rsidRPr="00940D40" w:rsidRDefault="001D54EE" w:rsidP="00DE5A22">
            <w:pPr>
              <w:pStyle w:val="Default"/>
              <w:jc w:val="both"/>
              <w:rPr>
                <w:rFonts w:ascii="Times New Roman" w:hAnsi="Times New Roman" w:cs="Times New Roman"/>
                <w:sz w:val="22"/>
                <w:szCs w:val="22"/>
              </w:rPr>
            </w:pPr>
            <w:r w:rsidRPr="00940D40">
              <w:rPr>
                <w:rFonts w:ascii="Times New Roman" w:hAnsi="Times New Roman" w:cs="Times New Roman"/>
                <w:sz w:val="22"/>
                <w:szCs w:val="22"/>
              </w:rPr>
              <w:t>[Name of UNDP signatory in the agreement]</w:t>
            </w:r>
            <w:r w:rsidR="00281AB4" w:rsidRPr="00940D40">
              <w:rPr>
                <w:rFonts w:ascii="Times New Roman" w:hAnsi="Times New Roman" w:cs="Times New Roman"/>
                <w:sz w:val="22"/>
                <w:szCs w:val="22"/>
              </w:rPr>
              <w:t xml:space="preserve"> Kamal Malhotra </w:t>
            </w:r>
          </w:p>
          <w:p w14:paraId="4BF8BD42" w14:textId="6F34B513" w:rsidR="001D54EE" w:rsidRPr="00940D40" w:rsidRDefault="001D54EE" w:rsidP="00DE5A22">
            <w:pPr>
              <w:pStyle w:val="Default"/>
              <w:jc w:val="both"/>
              <w:rPr>
                <w:rFonts w:ascii="Times New Roman" w:hAnsi="Times New Roman" w:cs="Times New Roman"/>
                <w:sz w:val="22"/>
                <w:szCs w:val="22"/>
              </w:rPr>
            </w:pPr>
            <w:r w:rsidRPr="00940D40">
              <w:rPr>
                <w:rFonts w:ascii="Times New Roman" w:hAnsi="Times New Roman" w:cs="Times New Roman"/>
                <w:sz w:val="22"/>
                <w:szCs w:val="22"/>
              </w:rPr>
              <w:t>[Title of UNDP signatory in the agreement]</w:t>
            </w:r>
            <w:r w:rsidR="00281AB4" w:rsidRPr="00940D40">
              <w:rPr>
                <w:rFonts w:ascii="Times New Roman" w:hAnsi="Times New Roman" w:cs="Times New Roman"/>
                <w:sz w:val="22"/>
                <w:szCs w:val="22"/>
              </w:rPr>
              <w:t xml:space="preserve"> Resident Representative</w:t>
            </w:r>
          </w:p>
          <w:p w14:paraId="2081688B" w14:textId="67B33026" w:rsidR="001D54EE" w:rsidRPr="00940D40" w:rsidRDefault="001D54EE" w:rsidP="00DE5A22">
            <w:pPr>
              <w:pStyle w:val="Default"/>
              <w:jc w:val="both"/>
              <w:rPr>
                <w:rFonts w:ascii="Times New Roman" w:hAnsi="Times New Roman" w:cs="Times New Roman"/>
                <w:sz w:val="22"/>
                <w:szCs w:val="22"/>
              </w:rPr>
            </w:pPr>
            <w:r w:rsidRPr="00940D40">
              <w:rPr>
                <w:rFonts w:ascii="Times New Roman" w:hAnsi="Times New Roman" w:cs="Times New Roman"/>
                <w:sz w:val="22"/>
                <w:szCs w:val="22"/>
              </w:rPr>
              <w:t>UNDP [country]</w:t>
            </w:r>
            <w:r w:rsidR="00281AB4" w:rsidRPr="00940D40">
              <w:rPr>
                <w:rFonts w:ascii="Times New Roman" w:hAnsi="Times New Roman" w:cs="Times New Roman"/>
                <w:sz w:val="22"/>
                <w:szCs w:val="22"/>
              </w:rPr>
              <w:t xml:space="preserve"> Türkiye</w:t>
            </w:r>
          </w:p>
          <w:p w14:paraId="1F944EA0" w14:textId="344627D9" w:rsidR="001D54EE" w:rsidRPr="00940D40" w:rsidRDefault="001D54EE" w:rsidP="00DE5A22">
            <w:pPr>
              <w:pStyle w:val="Default"/>
              <w:jc w:val="both"/>
              <w:rPr>
                <w:rFonts w:ascii="Times New Roman" w:hAnsi="Times New Roman" w:cs="Times New Roman"/>
                <w:sz w:val="22"/>
                <w:szCs w:val="22"/>
              </w:rPr>
            </w:pPr>
            <w:r w:rsidRPr="00940D40">
              <w:rPr>
                <w:rFonts w:ascii="Times New Roman" w:hAnsi="Times New Roman" w:cs="Times New Roman"/>
                <w:sz w:val="22"/>
                <w:szCs w:val="22"/>
              </w:rPr>
              <w:t xml:space="preserve">Email: </w:t>
            </w:r>
            <w:hyperlink r:id="rId14" w:history="1">
              <w:r w:rsidR="00FD19F5" w:rsidRPr="00940D40">
                <w:rPr>
                  <w:rStyle w:val="Hyperlink"/>
                  <w:rFonts w:ascii="Times New Roman" w:hAnsi="Times New Roman" w:cs="Times New Roman"/>
                  <w:sz w:val="22"/>
                  <w:szCs w:val="22"/>
                </w:rPr>
                <w:t>kamal.malhotra@undp.org</w:t>
              </w:r>
            </w:hyperlink>
          </w:p>
          <w:p w14:paraId="17991776" w14:textId="2E2AC426" w:rsidR="001D54EE" w:rsidRPr="00940D40" w:rsidRDefault="001D54EE" w:rsidP="00DE5A22">
            <w:pPr>
              <w:pStyle w:val="Default"/>
              <w:jc w:val="both"/>
              <w:rPr>
                <w:rFonts w:ascii="Times New Roman" w:hAnsi="Times New Roman" w:cs="Times New Roman"/>
                <w:sz w:val="22"/>
                <w:szCs w:val="22"/>
              </w:rPr>
            </w:pPr>
            <w:r w:rsidRPr="00940D40">
              <w:rPr>
                <w:rFonts w:ascii="Times New Roman" w:hAnsi="Times New Roman" w:cs="Times New Roman"/>
                <w:sz w:val="22"/>
                <w:szCs w:val="22"/>
              </w:rPr>
              <w:t xml:space="preserve">Tel.: </w:t>
            </w:r>
            <w:r w:rsidR="00FD19F5" w:rsidRPr="00940D40">
              <w:rPr>
                <w:rFonts w:ascii="Times New Roman" w:hAnsi="Times New Roman" w:cs="Times New Roman"/>
                <w:sz w:val="22"/>
                <w:szCs w:val="22"/>
              </w:rPr>
              <w:t xml:space="preserve"> 0090 312 454 11 00 </w:t>
            </w:r>
          </w:p>
        </w:tc>
      </w:tr>
    </w:tbl>
    <w:bookmarkEnd w:id="0"/>
    <w:bookmarkEnd w:id="1"/>
    <w:bookmarkEnd w:id="2"/>
    <w:bookmarkEnd w:id="3"/>
    <w:bookmarkEnd w:id="4"/>
    <w:bookmarkEnd w:id="5"/>
    <w:p w14:paraId="2D6AAFD1" w14:textId="2DFBC545" w:rsidR="00A027C4" w:rsidRPr="00940D40" w:rsidRDefault="00A027C4" w:rsidP="00DE5A22">
      <w:pPr>
        <w:spacing w:after="0" w:line="240" w:lineRule="auto"/>
        <w:jc w:val="both"/>
        <w:rPr>
          <w:rFonts w:ascii="Times New Roman" w:hAnsi="Times New Roman" w:cs="Times New Roman"/>
          <w:b/>
          <w:bCs/>
          <w:color w:val="000000"/>
        </w:rPr>
      </w:pPr>
      <w:r w:rsidRPr="00940D40">
        <w:rPr>
          <w:rFonts w:ascii="Times New Roman" w:hAnsi="Times New Roman" w:cs="Times New Roman"/>
          <w:b/>
          <w:bCs/>
          <w:color w:val="000000"/>
        </w:rPr>
        <w:t xml:space="preserve"> </w:t>
      </w:r>
    </w:p>
    <w:p w14:paraId="28FAFD8C" w14:textId="1E71C08E" w:rsidR="001D54EE" w:rsidRPr="00940D40" w:rsidRDefault="001D54EE" w:rsidP="00DE5A22">
      <w:pPr>
        <w:pStyle w:val="Heading1"/>
        <w:spacing w:before="0" w:line="240" w:lineRule="auto"/>
        <w:jc w:val="both"/>
        <w:rPr>
          <w:rFonts w:ascii="Times New Roman" w:hAnsi="Times New Roman" w:cs="Times New Roman"/>
          <w:b w:val="0"/>
          <w:bCs w:val="0"/>
          <w:color w:val="000000"/>
          <w:sz w:val="22"/>
          <w:szCs w:val="22"/>
        </w:rPr>
        <w:sectPr w:rsidR="001D54EE" w:rsidRPr="00940D40" w:rsidSect="008B083D">
          <w:footerReference w:type="default" r:id="rId15"/>
          <w:pgSz w:w="11906" w:h="16838" w:code="9"/>
          <w:pgMar w:top="1418" w:right="1418" w:bottom="1134" w:left="1418" w:header="680" w:footer="454" w:gutter="0"/>
          <w:pgNumType w:start="1"/>
          <w:cols w:space="708"/>
          <w:docGrid w:linePitch="360"/>
        </w:sectPr>
      </w:pPr>
    </w:p>
    <w:p w14:paraId="3FDDA13A" w14:textId="174AA4D0" w:rsidR="001D54EE" w:rsidRPr="00940D40" w:rsidRDefault="001D54EE" w:rsidP="005220A8">
      <w:pPr>
        <w:pStyle w:val="Heading1"/>
        <w:keepLines w:val="0"/>
        <w:numPr>
          <w:ilvl w:val="0"/>
          <w:numId w:val="2"/>
        </w:numPr>
        <w:spacing w:before="0" w:line="240" w:lineRule="auto"/>
        <w:jc w:val="both"/>
        <w:rPr>
          <w:rFonts w:ascii="Times New Roman" w:hAnsi="Times New Roman" w:cs="Times New Roman"/>
          <w:color w:val="auto"/>
          <w:sz w:val="22"/>
          <w:szCs w:val="22"/>
        </w:rPr>
      </w:pPr>
      <w:bookmarkStart w:id="6" w:name="_Toc366161035"/>
      <w:bookmarkStart w:id="7" w:name="_Hlk42095132"/>
      <w:bookmarkStart w:id="8" w:name="_Toc154140529"/>
      <w:bookmarkStart w:id="9" w:name="_Toc154140584"/>
      <w:bookmarkStart w:id="10" w:name="_Toc154209171"/>
      <w:bookmarkStart w:id="11" w:name="_Toc162356066"/>
      <w:bookmarkStart w:id="12" w:name="_Toc178675984"/>
      <w:r w:rsidRPr="00940D40">
        <w:rPr>
          <w:rFonts w:ascii="Times New Roman" w:hAnsi="Times New Roman" w:cs="Times New Roman"/>
          <w:color w:val="auto"/>
          <w:sz w:val="22"/>
          <w:szCs w:val="22"/>
        </w:rPr>
        <w:lastRenderedPageBreak/>
        <w:t>Executive summary</w:t>
      </w:r>
      <w:bookmarkEnd w:id="6"/>
    </w:p>
    <w:p w14:paraId="6AA505FA" w14:textId="77777777" w:rsidR="00FD19F5" w:rsidRPr="00940D40" w:rsidRDefault="00FD19F5" w:rsidP="00FD19F5">
      <w:pPr>
        <w:pStyle w:val="Body"/>
        <w:rPr>
          <w:rFonts w:eastAsia="Times New Roman" w:hAnsi="Times New Roman" w:cs="Times New Roman"/>
          <w:color w:val="auto"/>
          <w:sz w:val="22"/>
          <w:szCs w:val="22"/>
          <w:bdr w:val="none" w:sz="0" w:space="0" w:color="auto" w:frame="1"/>
          <w:lang w:val="en-GB"/>
        </w:rPr>
      </w:pPr>
    </w:p>
    <w:p w14:paraId="32EEB83A" w14:textId="77777777" w:rsidR="000D3FB5" w:rsidRPr="00940D40" w:rsidRDefault="000D3FB5" w:rsidP="000D3FB5">
      <w:pPr>
        <w:autoSpaceDE w:val="0"/>
        <w:autoSpaceDN w:val="0"/>
        <w:adjustRightInd w:val="0"/>
        <w:contextualSpacing/>
        <w:jc w:val="both"/>
        <w:rPr>
          <w:rFonts w:ascii="Times New Roman" w:hAnsi="Times New Roman"/>
        </w:rPr>
      </w:pPr>
      <w:r w:rsidRPr="00940D40">
        <w:rPr>
          <w:rFonts w:ascii="Times New Roman" w:hAnsi="Times New Roman"/>
        </w:rPr>
        <w:t xml:space="preserve">It is globally recognized that there are strong links between establishing democratic governance, securing human rights and access to justice for all. This recognition has led to the acceleration of justice reforms worldwide as one of the essential prerequisites of sustainable human development. In line with this perspective, for a global organization founded on the principles of peace, freedom, human rights and rule of law, access to justice for all is a vital part of the UNDP’s mandate to strengthen democratic governance and reduce poverty. Within the broader context of justice sector reform, UNDP’s specific niche lies in supporting justice and related systems so that they work for all, particularly for the disadvantaged. </w:t>
      </w:r>
    </w:p>
    <w:p w14:paraId="0B1E62C3" w14:textId="77777777" w:rsidR="000D3FB5" w:rsidRPr="00940D40" w:rsidRDefault="000D3FB5" w:rsidP="000D3FB5">
      <w:pPr>
        <w:autoSpaceDE w:val="0"/>
        <w:autoSpaceDN w:val="0"/>
        <w:adjustRightInd w:val="0"/>
        <w:spacing w:after="0"/>
        <w:contextualSpacing/>
        <w:jc w:val="both"/>
        <w:rPr>
          <w:rFonts w:ascii="Times New Roman" w:hAnsi="Times New Roman"/>
        </w:rPr>
      </w:pPr>
    </w:p>
    <w:p w14:paraId="27BF9694" w14:textId="72181F2F" w:rsidR="000D3FB5" w:rsidRPr="00940D40" w:rsidRDefault="000D3FB5" w:rsidP="000D3FB5">
      <w:pPr>
        <w:spacing w:after="0"/>
        <w:contextualSpacing/>
        <w:jc w:val="both"/>
        <w:outlineLvl w:val="0"/>
        <w:rPr>
          <w:rFonts w:ascii="Times New Roman" w:hAnsi="Times New Roman"/>
        </w:rPr>
      </w:pPr>
      <w:r w:rsidRPr="00940D40">
        <w:rPr>
          <w:rFonts w:ascii="Times New Roman" w:hAnsi="Times New Roman"/>
        </w:rPr>
        <w:t xml:space="preserve">In the context of </w:t>
      </w:r>
      <w:r w:rsidR="00D01FD2" w:rsidRPr="00940D40">
        <w:rPr>
          <w:rFonts w:ascii="Times New Roman" w:hAnsi="Times New Roman"/>
        </w:rPr>
        <w:t>Türkiye</w:t>
      </w:r>
      <w:r w:rsidRPr="00940D40">
        <w:rPr>
          <w:rFonts w:ascii="Times New Roman" w:hAnsi="Times New Roman"/>
        </w:rPr>
        <w:t xml:space="preserve">, judicial reform is one of the highest priority issues and as a candidate country for the EU accession, in recent years the Government of </w:t>
      </w:r>
      <w:r w:rsidR="00D01FD2" w:rsidRPr="00940D40">
        <w:rPr>
          <w:rFonts w:ascii="Times New Roman" w:hAnsi="Times New Roman"/>
        </w:rPr>
        <w:t xml:space="preserve">Türkiye </w:t>
      </w:r>
      <w:r w:rsidRPr="00940D40">
        <w:rPr>
          <w:rFonts w:ascii="Times New Roman" w:hAnsi="Times New Roman"/>
        </w:rPr>
        <w:t>(</w:t>
      </w:r>
      <w:proofErr w:type="spellStart"/>
      <w:r w:rsidRPr="00940D40">
        <w:rPr>
          <w:rFonts w:ascii="Times New Roman" w:hAnsi="Times New Roman"/>
        </w:rPr>
        <w:t>GoT</w:t>
      </w:r>
      <w:proofErr w:type="spellEnd"/>
      <w:r w:rsidRPr="00940D40">
        <w:rPr>
          <w:rFonts w:ascii="Times New Roman" w:hAnsi="Times New Roman"/>
        </w:rPr>
        <w:t xml:space="preserve">) has undertaken comprehensive constitutional and legal amendments. Turkey’s strong commitment to judicial reforms is expressed in various national policy framework documents and these efforts mostly take the form of comprehensive legal and constitutional arrangements. However, there has been some challenges for its full-fledged formulation and implementation mainly due to the lack of </w:t>
      </w:r>
      <w:proofErr w:type="gramStart"/>
      <w:r w:rsidRPr="00940D40">
        <w:rPr>
          <w:rFonts w:ascii="Times New Roman" w:hAnsi="Times New Roman"/>
        </w:rPr>
        <w:t>consensus oriented</w:t>
      </w:r>
      <w:proofErr w:type="gramEnd"/>
      <w:r w:rsidRPr="00940D40">
        <w:rPr>
          <w:rFonts w:ascii="Times New Roman" w:hAnsi="Times New Roman"/>
        </w:rPr>
        <w:t xml:space="preserve"> policy making, limited institutional capacities and public awareness. </w:t>
      </w:r>
    </w:p>
    <w:p w14:paraId="25A1761D" w14:textId="78942A8D" w:rsidR="00A027C4" w:rsidRPr="00940D40" w:rsidRDefault="00A027C4" w:rsidP="00DE5A22">
      <w:pPr>
        <w:spacing w:after="0" w:line="240" w:lineRule="auto"/>
        <w:jc w:val="both"/>
        <w:rPr>
          <w:rFonts w:ascii="Times New Roman" w:hAnsi="Times New Roman" w:cs="Times New Roman"/>
        </w:rPr>
      </w:pPr>
    </w:p>
    <w:bookmarkEnd w:id="7"/>
    <w:p w14:paraId="47B1BED5" w14:textId="77777777" w:rsidR="00A027C4" w:rsidRPr="00940D40" w:rsidRDefault="00A027C4" w:rsidP="00DE5A22">
      <w:pPr>
        <w:spacing w:after="0" w:line="240" w:lineRule="auto"/>
        <w:jc w:val="both"/>
        <w:rPr>
          <w:rFonts w:ascii="Times New Roman" w:hAnsi="Times New Roman" w:cs="Times New Roman"/>
        </w:rPr>
      </w:pPr>
    </w:p>
    <w:p w14:paraId="4A760E6D" w14:textId="60D1D0FB" w:rsidR="00EE70D2" w:rsidRPr="00940D40" w:rsidRDefault="00EE70D2" w:rsidP="005220A8">
      <w:pPr>
        <w:pStyle w:val="Heading1"/>
        <w:keepLines w:val="0"/>
        <w:numPr>
          <w:ilvl w:val="0"/>
          <w:numId w:val="2"/>
        </w:numPr>
        <w:spacing w:before="0" w:line="240" w:lineRule="auto"/>
        <w:jc w:val="both"/>
        <w:rPr>
          <w:rFonts w:ascii="Times New Roman" w:hAnsi="Times New Roman" w:cs="Times New Roman"/>
          <w:color w:val="auto"/>
          <w:sz w:val="22"/>
          <w:szCs w:val="22"/>
        </w:rPr>
      </w:pPr>
      <w:r w:rsidRPr="00940D40">
        <w:rPr>
          <w:rFonts w:ascii="Times New Roman" w:hAnsi="Times New Roman" w:cs="Times New Roman"/>
          <w:color w:val="auto"/>
          <w:sz w:val="22"/>
          <w:szCs w:val="22"/>
        </w:rPr>
        <w:t>Background Information</w:t>
      </w:r>
    </w:p>
    <w:p w14:paraId="6C4B1C00" w14:textId="77777777" w:rsidR="00A027C4" w:rsidRPr="00940D40" w:rsidRDefault="00A027C4" w:rsidP="00DE5A22">
      <w:pPr>
        <w:spacing w:after="0" w:line="240" w:lineRule="auto"/>
        <w:jc w:val="both"/>
        <w:rPr>
          <w:rFonts w:ascii="Times New Roman" w:hAnsi="Times New Roman" w:cs="Times New Roman"/>
        </w:rPr>
      </w:pPr>
    </w:p>
    <w:p w14:paraId="2165456A" w14:textId="2107025D" w:rsidR="000D3FB5" w:rsidRPr="00940D40" w:rsidRDefault="000D3FB5" w:rsidP="000D3FB5">
      <w:pPr>
        <w:pStyle w:val="BodyText3"/>
        <w:rPr>
          <w:rFonts w:ascii="Times New Roman" w:eastAsiaTheme="minorEastAsia" w:hAnsi="Times New Roman" w:cstheme="minorBidi"/>
          <w:sz w:val="22"/>
          <w:szCs w:val="22"/>
          <w:lang w:val="en-GB" w:eastAsia="en-GB"/>
        </w:rPr>
      </w:pPr>
      <w:r w:rsidRPr="00940D40">
        <w:rPr>
          <w:rFonts w:ascii="Times New Roman" w:eastAsiaTheme="minorEastAsia" w:hAnsi="Times New Roman" w:cstheme="minorBidi"/>
          <w:sz w:val="22"/>
          <w:szCs w:val="22"/>
          <w:lang w:val="en-GB" w:eastAsia="en-GB"/>
        </w:rPr>
        <w:t xml:space="preserve">The Project targeted developing and implementing strategies in the Court of Cassation for “disseminating code of ethics,” “strengthening transparency,” and “increasing trust in the judiciary” in line with universal values, good practices, and lessons learned in other countries. The Project will thereby address the awareness and capacity development needs of the CoC and the Turkish judiciary for enhanced transparency, public trust and ethics. </w:t>
      </w:r>
    </w:p>
    <w:p w14:paraId="103EF29D" w14:textId="77777777" w:rsidR="003A2D31" w:rsidRPr="00940D40" w:rsidRDefault="003A2D31" w:rsidP="00B330F4">
      <w:pPr>
        <w:spacing w:after="0" w:line="240" w:lineRule="auto"/>
        <w:jc w:val="both"/>
        <w:rPr>
          <w:rFonts w:ascii="Times New Roman" w:hAnsi="Times New Roman" w:cs="Times New Roman"/>
        </w:rPr>
      </w:pPr>
    </w:p>
    <w:p w14:paraId="223F20F0" w14:textId="26FEF286" w:rsidR="003F5FA8" w:rsidRPr="00940D40" w:rsidRDefault="001D54EE" w:rsidP="005220A8">
      <w:pPr>
        <w:pStyle w:val="Heading1"/>
        <w:keepLines w:val="0"/>
        <w:numPr>
          <w:ilvl w:val="0"/>
          <w:numId w:val="2"/>
        </w:numPr>
        <w:spacing w:before="0" w:line="240" w:lineRule="auto"/>
        <w:jc w:val="both"/>
        <w:rPr>
          <w:rFonts w:ascii="Times New Roman" w:hAnsi="Times New Roman" w:cs="Times New Roman"/>
          <w:color w:val="auto"/>
          <w:sz w:val="22"/>
          <w:szCs w:val="22"/>
        </w:rPr>
      </w:pPr>
      <w:bookmarkStart w:id="13" w:name="_Toc366161037"/>
      <w:bookmarkStart w:id="14" w:name="_Hlk42081167"/>
      <w:r w:rsidRPr="00940D40">
        <w:rPr>
          <w:rFonts w:ascii="Times New Roman" w:hAnsi="Times New Roman" w:cs="Times New Roman"/>
          <w:color w:val="auto"/>
          <w:sz w:val="22"/>
          <w:szCs w:val="22"/>
        </w:rPr>
        <w:t>Pr</w:t>
      </w:r>
      <w:bookmarkEnd w:id="8"/>
      <w:bookmarkEnd w:id="9"/>
      <w:bookmarkEnd w:id="10"/>
      <w:r w:rsidRPr="00940D40">
        <w:rPr>
          <w:rFonts w:ascii="Times New Roman" w:hAnsi="Times New Roman" w:cs="Times New Roman"/>
          <w:color w:val="auto"/>
          <w:sz w:val="22"/>
          <w:szCs w:val="22"/>
        </w:rPr>
        <w:t>ogress</w:t>
      </w:r>
      <w:bookmarkEnd w:id="11"/>
      <w:bookmarkEnd w:id="12"/>
      <w:r w:rsidRPr="00940D40">
        <w:rPr>
          <w:rFonts w:ascii="Times New Roman" w:hAnsi="Times New Roman" w:cs="Times New Roman"/>
          <w:color w:val="auto"/>
          <w:sz w:val="22"/>
          <w:szCs w:val="22"/>
        </w:rPr>
        <w:t xml:space="preserve"> Review</w:t>
      </w:r>
      <w:bookmarkEnd w:id="13"/>
      <w:r w:rsidR="003A2D31" w:rsidRPr="00940D40">
        <w:rPr>
          <w:rFonts w:ascii="Times New Roman" w:hAnsi="Times New Roman" w:cs="Times New Roman"/>
          <w:color w:val="auto"/>
          <w:sz w:val="22"/>
          <w:szCs w:val="22"/>
        </w:rPr>
        <w:t xml:space="preserve"> </w:t>
      </w:r>
    </w:p>
    <w:p w14:paraId="1DAAB9E0" w14:textId="77777777" w:rsidR="007E4720" w:rsidRPr="00940D40" w:rsidRDefault="007E4720" w:rsidP="00B330F4">
      <w:pPr>
        <w:spacing w:after="0" w:line="240" w:lineRule="auto"/>
        <w:jc w:val="both"/>
      </w:pPr>
    </w:p>
    <w:p w14:paraId="3CF688E9" w14:textId="77777777" w:rsidR="00B330F4" w:rsidRPr="00940D40" w:rsidRDefault="00B330F4" w:rsidP="00B330F4">
      <w:pPr>
        <w:pStyle w:val="Heading2"/>
        <w:jc w:val="both"/>
        <w:rPr>
          <w:rFonts w:ascii="Times New Roman" w:hAnsi="Times New Roman"/>
          <w:bCs w:val="0"/>
          <w:sz w:val="22"/>
          <w:szCs w:val="22"/>
        </w:rPr>
      </w:pPr>
      <w:r w:rsidRPr="00940D40">
        <w:rPr>
          <w:rFonts w:ascii="Times New Roman" w:hAnsi="Times New Roman"/>
          <w:bCs w:val="0"/>
          <w:sz w:val="22"/>
          <w:szCs w:val="22"/>
        </w:rPr>
        <w:t xml:space="preserve">I.A.1. The relevance of the Project with the National Development Plans and Policy Documents on Judicial Reform in Turkey </w:t>
      </w:r>
    </w:p>
    <w:p w14:paraId="58EF21D8" w14:textId="77777777" w:rsidR="00B330F4" w:rsidRPr="00940D40" w:rsidRDefault="00B330F4" w:rsidP="00B330F4">
      <w:pPr>
        <w:autoSpaceDE w:val="0"/>
        <w:autoSpaceDN w:val="0"/>
        <w:adjustRightInd w:val="0"/>
        <w:contextualSpacing/>
        <w:jc w:val="both"/>
        <w:rPr>
          <w:rFonts w:ascii="Times New Roman" w:hAnsi="Times New Roman"/>
        </w:rPr>
      </w:pPr>
    </w:p>
    <w:p w14:paraId="68F23515" w14:textId="3E6934E1" w:rsidR="00B330F4" w:rsidRPr="00940D40" w:rsidRDefault="00B330F4" w:rsidP="00B330F4">
      <w:pPr>
        <w:autoSpaceDE w:val="0"/>
        <w:autoSpaceDN w:val="0"/>
        <w:adjustRightInd w:val="0"/>
        <w:spacing w:after="0"/>
        <w:contextualSpacing/>
        <w:jc w:val="both"/>
        <w:rPr>
          <w:rFonts w:ascii="Times New Roman" w:hAnsi="Times New Roman"/>
          <w:b/>
        </w:rPr>
      </w:pPr>
      <w:r w:rsidRPr="00940D40">
        <w:rPr>
          <w:rFonts w:ascii="Times New Roman" w:hAnsi="Times New Roman"/>
        </w:rPr>
        <w:t xml:space="preserve">There are different elements involved in judicial reform surfaced and debated in </w:t>
      </w:r>
      <w:r w:rsidR="00021806" w:rsidRPr="00940D40">
        <w:rPr>
          <w:rFonts w:ascii="Times New Roman" w:hAnsi="Times New Roman"/>
        </w:rPr>
        <w:t xml:space="preserve">Türkiye </w:t>
      </w:r>
      <w:r w:rsidRPr="00940D40">
        <w:rPr>
          <w:rFonts w:ascii="Times New Roman" w:hAnsi="Times New Roman"/>
        </w:rPr>
        <w:t xml:space="preserve">since 2009:  Judicial independence and impartiality, positioning of the high judiciary; transparency and ethics; relationships of the judiciary with the other state organs and institutions.  Therefore, the reform process has two aspects. One of them is to review the issues of “independence”, “impartiality” and “legitimacy” in terms of the whole system and the position of the judiciary, and secondly to ensure that international norms are applied to these concepts.  </w:t>
      </w:r>
      <w:r w:rsidRPr="00940D40">
        <w:rPr>
          <w:rFonts w:ascii="Times New Roman" w:hAnsi="Times New Roman"/>
          <w:b/>
        </w:rPr>
        <w:t xml:space="preserve">The Project at hand, addresses the current needs for enhancing transparency, ethics and thereby public trust in the high judiciary in line with the international norms and standards.  </w:t>
      </w:r>
    </w:p>
    <w:p w14:paraId="2EEB49C3" w14:textId="77777777" w:rsidR="00B330F4" w:rsidRPr="00940D40" w:rsidRDefault="00B330F4" w:rsidP="00B330F4">
      <w:pPr>
        <w:spacing w:after="0"/>
        <w:contextualSpacing/>
        <w:jc w:val="both"/>
        <w:outlineLvl w:val="0"/>
        <w:rPr>
          <w:rFonts w:ascii="Times New Roman" w:hAnsi="Times New Roman"/>
        </w:rPr>
      </w:pPr>
    </w:p>
    <w:p w14:paraId="13797D3B" w14:textId="77777777" w:rsidR="00B330F4" w:rsidRPr="00940D40" w:rsidRDefault="00B330F4" w:rsidP="00B330F4">
      <w:pPr>
        <w:spacing w:after="0"/>
        <w:contextualSpacing/>
        <w:jc w:val="both"/>
        <w:rPr>
          <w:rFonts w:ascii="Times New Roman" w:hAnsi="Times New Roman"/>
        </w:rPr>
      </w:pPr>
      <w:r w:rsidRPr="00940D40">
        <w:rPr>
          <w:rFonts w:ascii="Times New Roman" w:hAnsi="Times New Roman"/>
          <w:b/>
        </w:rPr>
        <w:t>The Judicial Reform Strategy and Action Plan</w:t>
      </w:r>
      <w:r w:rsidRPr="00940D40">
        <w:rPr>
          <w:rFonts w:ascii="Times New Roman" w:hAnsi="Times New Roman"/>
        </w:rPr>
        <w:t xml:space="preserve">, which were developed in 2009 set the overall framework for the Government policies for reforms in the judicial field. Accordingly, the following targets were determined and put into practice: </w:t>
      </w:r>
    </w:p>
    <w:p w14:paraId="36C60D89" w14:textId="77777777" w:rsidR="00B330F4" w:rsidRPr="00940D40" w:rsidRDefault="00B330F4" w:rsidP="00B330F4">
      <w:pPr>
        <w:contextualSpacing/>
        <w:jc w:val="both"/>
        <w:rPr>
          <w:rFonts w:ascii="Times New Roman" w:hAnsi="Times New Roman"/>
        </w:rPr>
      </w:pPr>
    </w:p>
    <w:p w14:paraId="67021716" w14:textId="77777777" w:rsidR="00B330F4" w:rsidRPr="00940D40" w:rsidRDefault="00B330F4" w:rsidP="005220A8">
      <w:pPr>
        <w:pStyle w:val="ListParagraph"/>
        <w:numPr>
          <w:ilvl w:val="0"/>
          <w:numId w:val="4"/>
        </w:numPr>
        <w:spacing w:after="200"/>
        <w:ind w:left="720" w:hanging="450"/>
        <w:contextualSpacing/>
        <w:jc w:val="both"/>
        <w:rPr>
          <w:rFonts w:ascii="Times New Roman" w:hAnsi="Times New Roman"/>
        </w:rPr>
      </w:pPr>
      <w:r w:rsidRPr="00940D40">
        <w:rPr>
          <w:rFonts w:ascii="Times New Roman" w:hAnsi="Times New Roman"/>
        </w:rPr>
        <w:t xml:space="preserve">Strengthening judicial independence </w:t>
      </w:r>
    </w:p>
    <w:p w14:paraId="563C8A6C" w14:textId="77777777" w:rsidR="00B330F4" w:rsidRPr="00940D40" w:rsidRDefault="00B330F4" w:rsidP="005220A8">
      <w:pPr>
        <w:pStyle w:val="ListParagraph"/>
        <w:numPr>
          <w:ilvl w:val="0"/>
          <w:numId w:val="4"/>
        </w:numPr>
        <w:ind w:left="720" w:hanging="450"/>
        <w:contextualSpacing/>
        <w:jc w:val="both"/>
        <w:rPr>
          <w:rFonts w:ascii="Times New Roman" w:hAnsi="Times New Roman"/>
        </w:rPr>
      </w:pPr>
      <w:r w:rsidRPr="00940D40">
        <w:rPr>
          <w:rFonts w:ascii="Times New Roman" w:hAnsi="Times New Roman"/>
        </w:rPr>
        <w:t xml:space="preserve">Developing judicial impartiality </w:t>
      </w:r>
    </w:p>
    <w:p w14:paraId="6B972C7F" w14:textId="77777777" w:rsidR="00B330F4" w:rsidRPr="00940D40" w:rsidRDefault="00B330F4" w:rsidP="005220A8">
      <w:pPr>
        <w:pStyle w:val="ListParagraph"/>
        <w:numPr>
          <w:ilvl w:val="0"/>
          <w:numId w:val="4"/>
        </w:numPr>
        <w:ind w:left="720" w:hanging="450"/>
        <w:contextualSpacing/>
        <w:jc w:val="both"/>
        <w:rPr>
          <w:rFonts w:ascii="Times New Roman" w:hAnsi="Times New Roman"/>
          <w:b/>
        </w:rPr>
      </w:pPr>
      <w:r w:rsidRPr="00940D40">
        <w:rPr>
          <w:rFonts w:ascii="Times New Roman" w:hAnsi="Times New Roman"/>
          <w:b/>
        </w:rPr>
        <w:t xml:space="preserve">Increasing efficiency and effectiveness in judiciary </w:t>
      </w:r>
    </w:p>
    <w:p w14:paraId="2192E71F" w14:textId="77777777" w:rsidR="00B330F4" w:rsidRPr="00940D40" w:rsidRDefault="00B330F4" w:rsidP="005220A8">
      <w:pPr>
        <w:pStyle w:val="ListParagraph"/>
        <w:numPr>
          <w:ilvl w:val="0"/>
          <w:numId w:val="4"/>
        </w:numPr>
        <w:ind w:left="720" w:hanging="450"/>
        <w:contextualSpacing/>
        <w:jc w:val="both"/>
        <w:rPr>
          <w:rFonts w:ascii="Times New Roman" w:hAnsi="Times New Roman"/>
        </w:rPr>
      </w:pPr>
      <w:r w:rsidRPr="00940D40">
        <w:rPr>
          <w:rFonts w:ascii="Times New Roman" w:hAnsi="Times New Roman"/>
          <w:b/>
        </w:rPr>
        <w:t xml:space="preserve">Increasing Professionalism in the judiciary </w:t>
      </w:r>
    </w:p>
    <w:p w14:paraId="1BB941CB" w14:textId="77777777" w:rsidR="00B330F4" w:rsidRPr="00940D40" w:rsidRDefault="00B330F4" w:rsidP="005220A8">
      <w:pPr>
        <w:pStyle w:val="ListParagraph"/>
        <w:numPr>
          <w:ilvl w:val="0"/>
          <w:numId w:val="4"/>
        </w:numPr>
        <w:ind w:left="720" w:hanging="450"/>
        <w:contextualSpacing/>
        <w:jc w:val="both"/>
        <w:rPr>
          <w:rFonts w:ascii="Times New Roman" w:hAnsi="Times New Roman"/>
        </w:rPr>
      </w:pPr>
      <w:r w:rsidRPr="00940D40">
        <w:rPr>
          <w:rFonts w:ascii="Times New Roman" w:hAnsi="Times New Roman"/>
        </w:rPr>
        <w:t xml:space="preserve">Improving judicial management system </w:t>
      </w:r>
    </w:p>
    <w:p w14:paraId="2D1DBEB2" w14:textId="77777777" w:rsidR="00B330F4" w:rsidRPr="00940D40" w:rsidRDefault="00B330F4" w:rsidP="005220A8">
      <w:pPr>
        <w:pStyle w:val="ListParagraph"/>
        <w:numPr>
          <w:ilvl w:val="0"/>
          <w:numId w:val="4"/>
        </w:numPr>
        <w:ind w:left="720" w:hanging="450"/>
        <w:contextualSpacing/>
        <w:jc w:val="both"/>
        <w:rPr>
          <w:rFonts w:ascii="Times New Roman" w:hAnsi="Times New Roman"/>
          <w:b/>
        </w:rPr>
      </w:pPr>
      <w:r w:rsidRPr="00940D40">
        <w:rPr>
          <w:rFonts w:ascii="Times New Roman" w:hAnsi="Times New Roman"/>
          <w:b/>
        </w:rPr>
        <w:t xml:space="preserve">Increasing trust in the judiciary </w:t>
      </w:r>
    </w:p>
    <w:p w14:paraId="6929841C" w14:textId="77777777" w:rsidR="00B330F4" w:rsidRPr="00940D40" w:rsidRDefault="00B330F4" w:rsidP="005220A8">
      <w:pPr>
        <w:pStyle w:val="ListParagraph"/>
        <w:numPr>
          <w:ilvl w:val="0"/>
          <w:numId w:val="4"/>
        </w:numPr>
        <w:ind w:left="720" w:hanging="450"/>
        <w:contextualSpacing/>
        <w:jc w:val="both"/>
        <w:rPr>
          <w:rFonts w:ascii="Times New Roman" w:hAnsi="Times New Roman"/>
        </w:rPr>
      </w:pPr>
      <w:r w:rsidRPr="00940D40">
        <w:rPr>
          <w:rFonts w:ascii="Times New Roman" w:hAnsi="Times New Roman"/>
          <w:b/>
        </w:rPr>
        <w:t xml:space="preserve">Facilitating Access to justice </w:t>
      </w:r>
    </w:p>
    <w:p w14:paraId="78BE1104" w14:textId="77777777" w:rsidR="00B330F4" w:rsidRPr="00940D40" w:rsidRDefault="00B330F4" w:rsidP="005220A8">
      <w:pPr>
        <w:pStyle w:val="ListParagraph"/>
        <w:numPr>
          <w:ilvl w:val="0"/>
          <w:numId w:val="4"/>
        </w:numPr>
        <w:ind w:left="720" w:hanging="450"/>
        <w:contextualSpacing/>
        <w:jc w:val="both"/>
        <w:rPr>
          <w:rFonts w:ascii="Times New Roman" w:hAnsi="Times New Roman"/>
        </w:rPr>
      </w:pPr>
      <w:r w:rsidRPr="00940D40">
        <w:rPr>
          <w:rFonts w:ascii="Times New Roman" w:hAnsi="Times New Roman"/>
        </w:rPr>
        <w:t xml:space="preserve">Ensuring effective implementation of measures to prevent disputes and improving alternative dispute resolution mechanisms </w:t>
      </w:r>
    </w:p>
    <w:p w14:paraId="2E9FC768" w14:textId="77777777" w:rsidR="00B330F4" w:rsidRPr="00940D40" w:rsidRDefault="00B330F4" w:rsidP="005220A8">
      <w:pPr>
        <w:pStyle w:val="ListParagraph"/>
        <w:numPr>
          <w:ilvl w:val="0"/>
          <w:numId w:val="4"/>
        </w:numPr>
        <w:ind w:left="720" w:hanging="450"/>
        <w:contextualSpacing/>
        <w:jc w:val="both"/>
        <w:rPr>
          <w:rFonts w:ascii="Times New Roman" w:hAnsi="Times New Roman"/>
        </w:rPr>
      </w:pPr>
      <w:r w:rsidRPr="00940D40">
        <w:rPr>
          <w:rFonts w:ascii="Times New Roman" w:hAnsi="Times New Roman"/>
        </w:rPr>
        <w:t>Improving penal system</w:t>
      </w:r>
    </w:p>
    <w:p w14:paraId="42B1AB7C" w14:textId="77777777" w:rsidR="00B330F4" w:rsidRPr="00940D40" w:rsidRDefault="00B330F4" w:rsidP="005220A8">
      <w:pPr>
        <w:pStyle w:val="ListParagraph"/>
        <w:numPr>
          <w:ilvl w:val="0"/>
          <w:numId w:val="4"/>
        </w:numPr>
        <w:ind w:left="720" w:hanging="450"/>
        <w:contextualSpacing/>
        <w:jc w:val="both"/>
        <w:rPr>
          <w:rFonts w:ascii="Times New Roman" w:hAnsi="Times New Roman"/>
        </w:rPr>
      </w:pPr>
      <w:r w:rsidRPr="00940D40">
        <w:rPr>
          <w:rFonts w:ascii="Times New Roman" w:hAnsi="Times New Roman"/>
        </w:rPr>
        <w:t xml:space="preserve">Maintaining legislation works for the EU harmonisation </w:t>
      </w:r>
    </w:p>
    <w:p w14:paraId="2CBD34D9" w14:textId="77777777" w:rsidR="00ED26E1" w:rsidRPr="00940D40" w:rsidRDefault="00ED26E1" w:rsidP="00B330F4">
      <w:pPr>
        <w:autoSpaceDE w:val="0"/>
        <w:autoSpaceDN w:val="0"/>
        <w:adjustRightInd w:val="0"/>
        <w:contextualSpacing/>
        <w:jc w:val="both"/>
        <w:rPr>
          <w:rFonts w:ascii="Times New Roman" w:hAnsi="Times New Roman"/>
        </w:rPr>
      </w:pPr>
    </w:p>
    <w:p w14:paraId="350C918F" w14:textId="4AF17909" w:rsidR="00B330F4" w:rsidRPr="00940D40" w:rsidRDefault="00B330F4" w:rsidP="00B330F4">
      <w:pPr>
        <w:autoSpaceDE w:val="0"/>
        <w:autoSpaceDN w:val="0"/>
        <w:adjustRightInd w:val="0"/>
        <w:contextualSpacing/>
        <w:jc w:val="both"/>
        <w:rPr>
          <w:rFonts w:ascii="Times New Roman" w:hAnsi="Times New Roman"/>
          <w:b/>
        </w:rPr>
      </w:pPr>
      <w:r w:rsidRPr="00940D40">
        <w:rPr>
          <w:rFonts w:ascii="Times New Roman" w:hAnsi="Times New Roman"/>
        </w:rPr>
        <w:t xml:space="preserve">The referred Strategy was </w:t>
      </w:r>
      <w:r w:rsidRPr="00940D40">
        <w:rPr>
          <w:rFonts w:ascii="Times New Roman" w:hAnsi="Times New Roman"/>
          <w:b/>
        </w:rPr>
        <w:t>updated in April 2015</w:t>
      </w:r>
      <w:r w:rsidRPr="00940D40">
        <w:rPr>
          <w:rFonts w:ascii="Times New Roman" w:hAnsi="Times New Roman"/>
        </w:rPr>
        <w:t xml:space="preserve"> in line with the evolving needs of the judiciary and the lessons learned.  Effectiveness and efficiency of criminal and civil justice system have direct relevance with the quality of trial. The most important benchmarks of determination of quality in justice systems are the Council of Europe’s Guiding Principles. Based on these principles, judicial quality is described as right decisions, low appeal ratios, timely ruling (trial in a reasonable </w:t>
      </w:r>
      <w:proofErr w:type="gramStart"/>
      <w:r w:rsidRPr="00940D40">
        <w:rPr>
          <w:rFonts w:ascii="Times New Roman" w:hAnsi="Times New Roman"/>
        </w:rPr>
        <w:t>period of time</w:t>
      </w:r>
      <w:proofErr w:type="gramEnd"/>
      <w:r w:rsidRPr="00940D40">
        <w:rPr>
          <w:rFonts w:ascii="Times New Roman" w:hAnsi="Times New Roman"/>
        </w:rPr>
        <w:t>), technical legal error at low level, and implementation of the principles of fair trial.</w:t>
      </w:r>
      <w:r w:rsidRPr="00940D40">
        <w:rPr>
          <w:rFonts w:ascii="Times New Roman" w:hAnsi="Times New Roman"/>
          <w:b/>
        </w:rPr>
        <w:t xml:space="preserve"> Therefore, the problems addressed by the Project at hand, its objectives and the results to be attained are compatible with the “responsibility of judiciary power” and “transparency” adopted in the Judicial Reform Strategy</w:t>
      </w:r>
      <w:r w:rsidRPr="00940D40">
        <w:rPr>
          <w:rStyle w:val="FootnoteReference"/>
          <w:rFonts w:ascii="Times New Roman" w:hAnsi="Times New Roman" w:cs="Times New Roman"/>
          <w:b/>
        </w:rPr>
        <w:footnoteReference w:id="2"/>
      </w:r>
      <w:r w:rsidRPr="00940D40">
        <w:rPr>
          <w:rFonts w:ascii="Times New Roman" w:hAnsi="Times New Roman"/>
          <w:b/>
        </w:rPr>
        <w:t>.</w:t>
      </w:r>
      <w:r w:rsidRPr="00940D40">
        <w:rPr>
          <w:rFonts w:ascii="Times New Roman" w:hAnsi="Times New Roman"/>
        </w:rPr>
        <w:t xml:space="preserve"> Quality of judicial rulings and proper use of budget resources are also significant in terms of </w:t>
      </w:r>
      <w:r w:rsidRPr="00940D40">
        <w:rPr>
          <w:rFonts w:ascii="Times New Roman" w:hAnsi="Times New Roman"/>
          <w:i/>
        </w:rPr>
        <w:t xml:space="preserve">“ensuring public’s trust in the judiciary”.  </w:t>
      </w:r>
    </w:p>
    <w:p w14:paraId="3E38E8CD" w14:textId="77777777" w:rsidR="00B330F4" w:rsidRPr="00940D40" w:rsidRDefault="00B330F4" w:rsidP="00B330F4">
      <w:pPr>
        <w:spacing w:after="0"/>
        <w:contextualSpacing/>
        <w:jc w:val="both"/>
        <w:rPr>
          <w:rFonts w:ascii="Times New Roman" w:hAnsi="Times New Roman"/>
        </w:rPr>
      </w:pPr>
    </w:p>
    <w:p w14:paraId="2847CFC0" w14:textId="77777777" w:rsidR="00B330F4" w:rsidRPr="00940D40" w:rsidRDefault="00B330F4" w:rsidP="00B330F4">
      <w:pPr>
        <w:spacing w:after="0"/>
        <w:contextualSpacing/>
        <w:jc w:val="both"/>
        <w:rPr>
          <w:rFonts w:ascii="Times New Roman" w:hAnsi="Times New Roman"/>
        </w:rPr>
      </w:pPr>
      <w:r w:rsidRPr="00940D40">
        <w:rPr>
          <w:rFonts w:ascii="Times New Roman" w:hAnsi="Times New Roman"/>
        </w:rPr>
        <w:t xml:space="preserve">In addition, </w:t>
      </w:r>
      <w:r w:rsidRPr="00940D40">
        <w:rPr>
          <w:rFonts w:ascii="Times New Roman" w:hAnsi="Times New Roman"/>
          <w:i/>
        </w:rPr>
        <w:t xml:space="preserve">“designation of the ethical principles required to be obeyed by all judicial members” </w:t>
      </w:r>
      <w:r w:rsidRPr="00940D40">
        <w:rPr>
          <w:rFonts w:ascii="Times New Roman" w:hAnsi="Times New Roman"/>
        </w:rPr>
        <w:t>was</w:t>
      </w:r>
      <w:r w:rsidRPr="00940D40">
        <w:rPr>
          <w:rFonts w:ascii="Times New Roman" w:hAnsi="Times New Roman"/>
          <w:i/>
        </w:rPr>
        <w:t xml:space="preserve"> </w:t>
      </w:r>
      <w:r w:rsidRPr="00940D40">
        <w:rPr>
          <w:rFonts w:ascii="Times New Roman" w:hAnsi="Times New Roman"/>
        </w:rPr>
        <w:t xml:space="preserve">elaborated in detail under the title of “TARGET 2.2” of the Judicial Reform Strategy by </w:t>
      </w:r>
      <w:proofErr w:type="gramStart"/>
      <w:r w:rsidRPr="00940D40">
        <w:rPr>
          <w:rFonts w:ascii="Times New Roman" w:hAnsi="Times New Roman"/>
        </w:rPr>
        <w:t>making  a</w:t>
      </w:r>
      <w:proofErr w:type="gramEnd"/>
      <w:r w:rsidRPr="00940D40">
        <w:rPr>
          <w:rFonts w:ascii="Times New Roman" w:hAnsi="Times New Roman"/>
        </w:rPr>
        <w:t xml:space="preserve"> reference to the </w:t>
      </w:r>
      <w:r w:rsidRPr="00940D40">
        <w:rPr>
          <w:rFonts w:ascii="Times New Roman" w:hAnsi="Times New Roman"/>
          <w:i/>
        </w:rPr>
        <w:t xml:space="preserve">Bangalore Principles Judicial Conduct” </w:t>
      </w:r>
      <w:r w:rsidRPr="00940D40">
        <w:rPr>
          <w:rFonts w:ascii="Times New Roman" w:hAnsi="Times New Roman"/>
        </w:rPr>
        <w:t>and “</w:t>
      </w:r>
      <w:r w:rsidRPr="00940D40">
        <w:rPr>
          <w:rFonts w:ascii="Times New Roman" w:hAnsi="Times New Roman"/>
          <w:i/>
        </w:rPr>
        <w:t>Budapest Principles”</w:t>
      </w:r>
      <w:r w:rsidRPr="00940D40">
        <w:rPr>
          <w:rFonts w:ascii="Times New Roman" w:hAnsi="Times New Roman"/>
        </w:rPr>
        <w:t xml:space="preserve"> concerning judges. In that sense, the Project at hand is in full compliance with the Judicial Reform Strategy in respect of its aim for disseminating ethical principles. </w:t>
      </w:r>
    </w:p>
    <w:p w14:paraId="65F9B2F8" w14:textId="77777777" w:rsidR="00B330F4" w:rsidRPr="00940D40" w:rsidRDefault="00B330F4" w:rsidP="00B330F4">
      <w:pPr>
        <w:contextualSpacing/>
        <w:jc w:val="both"/>
        <w:rPr>
          <w:rFonts w:ascii="Times New Roman" w:hAnsi="Times New Roman"/>
        </w:rPr>
      </w:pPr>
    </w:p>
    <w:p w14:paraId="3753B31B" w14:textId="77777777" w:rsidR="00B330F4" w:rsidRPr="00940D40" w:rsidRDefault="00B330F4" w:rsidP="00B330F4">
      <w:pPr>
        <w:pStyle w:val="Default"/>
        <w:jc w:val="both"/>
        <w:rPr>
          <w:rFonts w:ascii="Times New Roman" w:hAnsi="Times New Roman" w:cs="Times New Roman"/>
          <w:color w:val="auto"/>
          <w:sz w:val="22"/>
          <w:szCs w:val="22"/>
          <w:lang w:val="en-GB"/>
        </w:rPr>
      </w:pPr>
      <w:proofErr w:type="gramStart"/>
      <w:r w:rsidRPr="00940D40">
        <w:rPr>
          <w:rFonts w:ascii="Times New Roman" w:hAnsi="Times New Roman" w:cs="Times New Roman"/>
          <w:color w:val="auto"/>
          <w:sz w:val="22"/>
          <w:szCs w:val="22"/>
          <w:lang w:val="en-GB"/>
        </w:rPr>
        <w:t>Furthermore</w:t>
      </w:r>
      <w:proofErr w:type="gramEnd"/>
      <w:r w:rsidRPr="00940D40">
        <w:rPr>
          <w:rFonts w:ascii="Times New Roman" w:hAnsi="Times New Roman" w:cs="Times New Roman"/>
          <w:color w:val="auto"/>
          <w:sz w:val="22"/>
          <w:szCs w:val="22"/>
          <w:lang w:val="en-GB"/>
        </w:rPr>
        <w:t xml:space="preserve"> below are other related targets foreseen in the Judicial Reform Strategy and they are relevant with the objectives of the Project. </w:t>
      </w:r>
    </w:p>
    <w:p w14:paraId="210AD293" w14:textId="77777777" w:rsidR="00B330F4" w:rsidRPr="00940D40" w:rsidRDefault="00B330F4" w:rsidP="00B330F4">
      <w:pPr>
        <w:ind w:left="-142"/>
        <w:contextualSpacing/>
        <w:jc w:val="both"/>
        <w:rPr>
          <w:rFonts w:ascii="Times New Roman" w:hAnsi="Times New Roman" w:cs="Times New Roman"/>
        </w:rPr>
      </w:pPr>
    </w:p>
    <w:p w14:paraId="373D1AFC" w14:textId="77777777" w:rsidR="00B330F4" w:rsidRPr="00940D40" w:rsidRDefault="00B330F4" w:rsidP="005220A8">
      <w:pPr>
        <w:pStyle w:val="ListParagraph"/>
        <w:numPr>
          <w:ilvl w:val="0"/>
          <w:numId w:val="5"/>
        </w:numPr>
        <w:contextualSpacing/>
        <w:jc w:val="both"/>
        <w:rPr>
          <w:rFonts w:ascii="Times New Roman" w:hAnsi="Times New Roman"/>
          <w:lang w:eastAsia="bg-BG"/>
        </w:rPr>
      </w:pPr>
      <w:r w:rsidRPr="00940D40">
        <w:rPr>
          <w:rFonts w:ascii="Times New Roman" w:hAnsi="Times New Roman"/>
          <w:lang w:eastAsia="bg-BG"/>
        </w:rPr>
        <w:t>Conducting judiciary services trust and satisfaction surveys at regular intervals</w:t>
      </w:r>
      <w:r w:rsidRPr="00940D40">
        <w:rPr>
          <w:rStyle w:val="FootnoteReference"/>
          <w:rFonts w:ascii="Times New Roman" w:hAnsi="Times New Roman"/>
          <w:lang w:eastAsia="bg-BG"/>
        </w:rPr>
        <w:footnoteReference w:id="3"/>
      </w:r>
      <w:r w:rsidRPr="00940D40">
        <w:rPr>
          <w:rFonts w:ascii="Times New Roman" w:hAnsi="Times New Roman"/>
          <w:lang w:eastAsia="bg-BG"/>
        </w:rPr>
        <w:t>,</w:t>
      </w:r>
    </w:p>
    <w:p w14:paraId="3E40F742" w14:textId="77777777" w:rsidR="00B330F4" w:rsidRPr="00940D40" w:rsidRDefault="00B330F4" w:rsidP="005220A8">
      <w:pPr>
        <w:pStyle w:val="ListParagraph"/>
        <w:numPr>
          <w:ilvl w:val="0"/>
          <w:numId w:val="5"/>
        </w:numPr>
        <w:contextualSpacing/>
        <w:jc w:val="both"/>
        <w:rPr>
          <w:rFonts w:ascii="Times New Roman" w:hAnsi="Times New Roman"/>
          <w:lang w:eastAsia="bg-BG"/>
        </w:rPr>
      </w:pPr>
      <w:r w:rsidRPr="00940D40">
        <w:rPr>
          <w:rFonts w:ascii="Times New Roman" w:hAnsi="Times New Roman"/>
          <w:lang w:eastAsia="bg-BG"/>
        </w:rPr>
        <w:t>Institutionalising judiciary-media relations</w:t>
      </w:r>
      <w:r w:rsidRPr="00940D40">
        <w:rPr>
          <w:rStyle w:val="FootnoteReference"/>
          <w:rFonts w:ascii="Times New Roman" w:hAnsi="Times New Roman"/>
          <w:lang w:eastAsia="bg-BG"/>
        </w:rPr>
        <w:footnoteReference w:id="4"/>
      </w:r>
      <w:r w:rsidRPr="00940D40">
        <w:rPr>
          <w:rFonts w:ascii="Times New Roman" w:hAnsi="Times New Roman"/>
          <w:lang w:eastAsia="bg-BG"/>
        </w:rPr>
        <w:t>,</w:t>
      </w:r>
    </w:p>
    <w:p w14:paraId="5D5A8447" w14:textId="77777777" w:rsidR="00B330F4" w:rsidRPr="00940D40" w:rsidRDefault="00B330F4" w:rsidP="005220A8">
      <w:pPr>
        <w:pStyle w:val="ListParagraph"/>
        <w:numPr>
          <w:ilvl w:val="0"/>
          <w:numId w:val="5"/>
        </w:numPr>
        <w:contextualSpacing/>
        <w:jc w:val="both"/>
        <w:rPr>
          <w:rFonts w:ascii="Times New Roman" w:hAnsi="Times New Roman"/>
          <w:lang w:eastAsia="bg-BG"/>
        </w:rPr>
      </w:pPr>
      <w:r w:rsidRPr="00940D40">
        <w:rPr>
          <w:rFonts w:ascii="Times New Roman" w:hAnsi="Times New Roman"/>
          <w:lang w:eastAsia="bg-BG"/>
        </w:rPr>
        <w:t xml:space="preserve">Disclosure of high courts’ rulings </w:t>
      </w:r>
      <w:proofErr w:type="gramStart"/>
      <w:r w:rsidRPr="00940D40">
        <w:rPr>
          <w:rFonts w:ascii="Times New Roman" w:hAnsi="Times New Roman"/>
          <w:lang w:eastAsia="bg-BG"/>
        </w:rPr>
        <w:t>in order to</w:t>
      </w:r>
      <w:proofErr w:type="gramEnd"/>
      <w:r w:rsidRPr="00940D40">
        <w:rPr>
          <w:rFonts w:ascii="Times New Roman" w:hAnsi="Times New Roman"/>
          <w:lang w:eastAsia="bg-BG"/>
        </w:rPr>
        <w:t xml:space="preserve"> strengthen transparency</w:t>
      </w:r>
      <w:r w:rsidRPr="00940D40">
        <w:rPr>
          <w:rStyle w:val="FootnoteReference"/>
          <w:rFonts w:ascii="Times New Roman" w:hAnsi="Times New Roman"/>
          <w:lang w:eastAsia="bg-BG"/>
        </w:rPr>
        <w:footnoteReference w:id="5"/>
      </w:r>
    </w:p>
    <w:p w14:paraId="749187CF" w14:textId="77777777" w:rsidR="00B330F4" w:rsidRPr="00940D40" w:rsidRDefault="00B330F4" w:rsidP="00B330F4">
      <w:pPr>
        <w:pStyle w:val="ListParagraph"/>
        <w:ind w:left="0"/>
        <w:jc w:val="both"/>
        <w:rPr>
          <w:rFonts w:ascii="Times New Roman" w:hAnsi="Times New Roman"/>
          <w:lang w:eastAsia="bg-BG"/>
        </w:rPr>
      </w:pPr>
    </w:p>
    <w:p w14:paraId="0E13FF3F" w14:textId="77777777" w:rsidR="00B330F4" w:rsidRPr="00940D40" w:rsidRDefault="00B330F4" w:rsidP="00B330F4">
      <w:pPr>
        <w:contextualSpacing/>
        <w:jc w:val="both"/>
        <w:rPr>
          <w:rFonts w:ascii="Times New Roman" w:hAnsi="Times New Roman"/>
          <w:lang w:eastAsia="en-US"/>
        </w:rPr>
      </w:pPr>
      <w:r w:rsidRPr="00940D40">
        <w:rPr>
          <w:rFonts w:ascii="Times New Roman" w:hAnsi="Times New Roman"/>
        </w:rPr>
        <w:t>Complementing the targets of the updated Judicial Reform Strategy,</w:t>
      </w:r>
      <w:r w:rsidRPr="00940D40">
        <w:rPr>
          <w:rFonts w:ascii="Times New Roman" w:hAnsi="Times New Roman"/>
          <w:b/>
        </w:rPr>
        <w:t xml:space="preserve"> 10</w:t>
      </w:r>
      <w:r w:rsidRPr="00940D40">
        <w:rPr>
          <w:rFonts w:ascii="Times New Roman" w:hAnsi="Times New Roman"/>
          <w:b/>
          <w:vertAlign w:val="superscript"/>
        </w:rPr>
        <w:t>th</w:t>
      </w:r>
      <w:r w:rsidRPr="00940D40">
        <w:rPr>
          <w:rFonts w:ascii="Times New Roman" w:hAnsi="Times New Roman"/>
          <w:b/>
        </w:rPr>
        <w:t xml:space="preserve"> Development Plan (2014-2018)</w:t>
      </w:r>
      <w:r w:rsidRPr="00940D40">
        <w:rPr>
          <w:rFonts w:ascii="Times New Roman" w:hAnsi="Times New Roman"/>
        </w:rPr>
        <w:t>, which was adopted at the 127</w:t>
      </w:r>
      <w:r w:rsidRPr="00940D40">
        <w:rPr>
          <w:rFonts w:ascii="Times New Roman" w:hAnsi="Times New Roman"/>
          <w:vertAlign w:val="superscript"/>
        </w:rPr>
        <w:t>th</w:t>
      </w:r>
      <w:r w:rsidRPr="00940D40">
        <w:rPr>
          <w:rFonts w:ascii="Times New Roman" w:hAnsi="Times New Roman"/>
        </w:rPr>
        <w:t xml:space="preserve"> Session dated 01.07.2013 of the General Board of the Turkish Grand </w:t>
      </w:r>
      <w:r w:rsidRPr="00940D40">
        <w:rPr>
          <w:rFonts w:ascii="Times New Roman" w:hAnsi="Times New Roman"/>
        </w:rPr>
        <w:lastRenderedPageBreak/>
        <w:t>National Assembly reiterated the need for continuum of the reforms in the judiciary. In 187</w:t>
      </w:r>
      <w:r w:rsidRPr="00940D40">
        <w:rPr>
          <w:rFonts w:ascii="Times New Roman" w:hAnsi="Times New Roman"/>
          <w:vertAlign w:val="superscript"/>
        </w:rPr>
        <w:t>th</w:t>
      </w:r>
      <w:r w:rsidRPr="00940D40">
        <w:rPr>
          <w:rFonts w:ascii="Times New Roman" w:hAnsi="Times New Roman"/>
        </w:rPr>
        <w:t xml:space="preserve"> paragraph of the Development Plan, it was stated that there was still need for preparing </w:t>
      </w:r>
      <w:r w:rsidRPr="00940D40">
        <w:rPr>
          <w:rFonts w:ascii="Times New Roman" w:hAnsi="Times New Roman"/>
          <w:i/>
        </w:rPr>
        <w:t>“ethical principles of judicial members in the light of universal criteria”</w:t>
      </w:r>
      <w:r w:rsidRPr="00940D40">
        <w:rPr>
          <w:rFonts w:ascii="Times New Roman" w:hAnsi="Times New Roman"/>
        </w:rPr>
        <w:t xml:space="preserve"> and acceleration of trial processes. Moreover, in 188</w:t>
      </w:r>
      <w:r w:rsidRPr="00940D40">
        <w:rPr>
          <w:rFonts w:ascii="Times New Roman" w:hAnsi="Times New Roman"/>
          <w:vertAlign w:val="superscript"/>
        </w:rPr>
        <w:t>th</w:t>
      </w:r>
      <w:r w:rsidRPr="00940D40">
        <w:rPr>
          <w:rFonts w:ascii="Times New Roman" w:hAnsi="Times New Roman"/>
        </w:rPr>
        <w:t xml:space="preserve"> paragraph of the same Plan, functioning of trial process in a rapid, fair, effective, safe and accurate manner in line with requirements of universal law norms, state of law and supremacy of law is the main objective of judicial system. It is also essential to pursue economic effectiveness in the structure and functioning of justice and judiciary.</w:t>
      </w:r>
      <w:r w:rsidRPr="00940D40">
        <w:rPr>
          <w:rFonts w:ascii="Times New Roman" w:hAnsi="Times New Roman"/>
          <w:i/>
        </w:rPr>
        <w:t xml:space="preserve"> </w:t>
      </w:r>
      <w:r w:rsidRPr="00940D40">
        <w:rPr>
          <w:rFonts w:ascii="Times New Roman" w:hAnsi="Times New Roman"/>
        </w:rPr>
        <w:t>What’s more,</w:t>
      </w:r>
      <w:r w:rsidRPr="00940D40">
        <w:rPr>
          <w:rFonts w:ascii="Times New Roman" w:hAnsi="Times New Roman"/>
          <w:i/>
        </w:rPr>
        <w:t xml:space="preserve"> </w:t>
      </w:r>
      <w:r w:rsidRPr="00940D40">
        <w:rPr>
          <w:rFonts w:ascii="Times New Roman" w:hAnsi="Times New Roman"/>
        </w:rPr>
        <w:t>188</w:t>
      </w:r>
      <w:r w:rsidRPr="00940D40">
        <w:rPr>
          <w:rFonts w:ascii="Times New Roman" w:hAnsi="Times New Roman"/>
          <w:vertAlign w:val="superscript"/>
        </w:rPr>
        <w:t>th</w:t>
      </w:r>
      <w:r w:rsidRPr="00940D40">
        <w:rPr>
          <w:rFonts w:ascii="Times New Roman" w:hAnsi="Times New Roman"/>
        </w:rPr>
        <w:t xml:space="preserve"> paragraph of the same Plan reads as follows</w:t>
      </w:r>
      <w:r w:rsidRPr="00940D40">
        <w:rPr>
          <w:rFonts w:ascii="Times New Roman" w:hAnsi="Times New Roman"/>
          <w:i/>
        </w:rPr>
        <w:t xml:space="preserve">: “A well-functioning and effective justice system is extremely important in increasing predictability in economics and rendering investment environment more appropriate.” </w:t>
      </w:r>
      <w:proofErr w:type="gramStart"/>
      <w:r w:rsidRPr="00940D40">
        <w:rPr>
          <w:rFonts w:ascii="Times New Roman" w:hAnsi="Times New Roman"/>
        </w:rPr>
        <w:t>Also</w:t>
      </w:r>
      <w:proofErr w:type="gramEnd"/>
      <w:r w:rsidRPr="00940D40">
        <w:rPr>
          <w:rFonts w:ascii="Times New Roman" w:hAnsi="Times New Roman"/>
        </w:rPr>
        <w:t xml:space="preserve"> a purpose behind judicial politics was designated. It is apparent that </w:t>
      </w:r>
      <w:r w:rsidRPr="00940D40">
        <w:rPr>
          <w:rFonts w:ascii="Times New Roman" w:hAnsi="Times New Roman"/>
          <w:i/>
        </w:rPr>
        <w:t>“disseminating code of ethics”, “strengthening transparency”</w:t>
      </w:r>
      <w:r w:rsidRPr="00940D40">
        <w:rPr>
          <w:rFonts w:ascii="Times New Roman" w:hAnsi="Times New Roman"/>
        </w:rPr>
        <w:t xml:space="preserve"> and </w:t>
      </w:r>
      <w:r w:rsidRPr="00940D40">
        <w:rPr>
          <w:rFonts w:ascii="Times New Roman" w:hAnsi="Times New Roman"/>
          <w:i/>
        </w:rPr>
        <w:t xml:space="preserve">“increasing trust in the judiciary” </w:t>
      </w:r>
      <w:r w:rsidRPr="00940D40">
        <w:rPr>
          <w:rFonts w:ascii="Times New Roman" w:hAnsi="Times New Roman"/>
        </w:rPr>
        <w:t>in the Court of Cassation are compatible with the targets foreseen in the referred Plan.</w:t>
      </w:r>
    </w:p>
    <w:p w14:paraId="3033CEDB" w14:textId="77777777" w:rsidR="00B330F4" w:rsidRPr="00940D40" w:rsidRDefault="00B330F4" w:rsidP="00B330F4">
      <w:pPr>
        <w:autoSpaceDE w:val="0"/>
        <w:autoSpaceDN w:val="0"/>
        <w:adjustRightInd w:val="0"/>
        <w:contextualSpacing/>
        <w:jc w:val="both"/>
        <w:rPr>
          <w:rFonts w:ascii="Times New Roman" w:hAnsi="Times New Roman"/>
        </w:rPr>
      </w:pPr>
    </w:p>
    <w:p w14:paraId="4E937F86" w14:textId="77777777" w:rsidR="00B330F4" w:rsidRPr="00940D40" w:rsidRDefault="00B330F4" w:rsidP="00B330F4">
      <w:pPr>
        <w:pStyle w:val="Heading2"/>
        <w:jc w:val="both"/>
        <w:rPr>
          <w:rFonts w:ascii="Times New Roman" w:hAnsi="Times New Roman"/>
          <w:sz w:val="22"/>
          <w:szCs w:val="22"/>
        </w:rPr>
      </w:pPr>
      <w:r w:rsidRPr="00940D40">
        <w:rPr>
          <w:rFonts w:ascii="Times New Roman" w:hAnsi="Times New Roman"/>
          <w:sz w:val="22"/>
          <w:szCs w:val="22"/>
        </w:rPr>
        <w:t xml:space="preserve">I.A.2. Detailed Analysis of the Issues to be addressed by the Project </w:t>
      </w:r>
      <w:bookmarkStart w:id="15" w:name="_Toc420411022"/>
    </w:p>
    <w:p w14:paraId="32671CB2" w14:textId="77777777" w:rsidR="00B330F4" w:rsidRPr="00940D40" w:rsidRDefault="00B330F4" w:rsidP="00B330F4">
      <w:pPr>
        <w:pStyle w:val="Heading2"/>
        <w:jc w:val="both"/>
        <w:rPr>
          <w:rFonts w:ascii="Times New Roman" w:hAnsi="Times New Roman"/>
          <w:b w:val="0"/>
          <w:sz w:val="22"/>
          <w:szCs w:val="22"/>
          <w:u w:val="single"/>
        </w:rPr>
      </w:pPr>
      <w:r w:rsidRPr="00940D40">
        <w:rPr>
          <w:rFonts w:ascii="Times New Roman" w:hAnsi="Times New Roman"/>
          <w:b w:val="0"/>
          <w:sz w:val="22"/>
          <w:szCs w:val="22"/>
          <w:u w:val="single"/>
        </w:rPr>
        <w:t>Judicial Et</w:t>
      </w:r>
      <w:bookmarkEnd w:id="15"/>
      <w:r w:rsidRPr="00940D40">
        <w:rPr>
          <w:rFonts w:ascii="Times New Roman" w:hAnsi="Times New Roman"/>
          <w:b w:val="0"/>
          <w:sz w:val="22"/>
          <w:szCs w:val="22"/>
          <w:u w:val="single"/>
        </w:rPr>
        <w:t>hics</w:t>
      </w:r>
    </w:p>
    <w:p w14:paraId="38C49D86" w14:textId="77777777" w:rsidR="00B330F4" w:rsidRPr="00940D40" w:rsidRDefault="00B330F4" w:rsidP="00B330F4">
      <w:pPr>
        <w:pStyle w:val="Default"/>
        <w:ind w:firstLine="708"/>
        <w:jc w:val="both"/>
        <w:rPr>
          <w:rFonts w:ascii="Times New Roman" w:hAnsi="Times New Roman" w:cs="Times New Roman"/>
          <w:sz w:val="22"/>
          <w:szCs w:val="22"/>
          <w:lang w:val="en-GB"/>
        </w:rPr>
      </w:pPr>
    </w:p>
    <w:p w14:paraId="69DBF4BE" w14:textId="77777777" w:rsidR="00B330F4" w:rsidRPr="00940D40" w:rsidRDefault="00B330F4" w:rsidP="00B330F4">
      <w:pPr>
        <w:pStyle w:val="Default"/>
        <w:jc w:val="both"/>
        <w:rPr>
          <w:rFonts w:ascii="Times New Roman" w:hAnsi="Times New Roman" w:cs="Times New Roman"/>
          <w:bCs/>
          <w:sz w:val="22"/>
          <w:szCs w:val="22"/>
          <w:lang w:val="en-GB"/>
        </w:rPr>
      </w:pPr>
      <w:r w:rsidRPr="00940D40">
        <w:rPr>
          <w:rFonts w:ascii="Times New Roman" w:hAnsi="Times New Roman" w:cs="Times New Roman"/>
          <w:sz w:val="22"/>
          <w:szCs w:val="22"/>
          <w:lang w:val="en-GB"/>
        </w:rPr>
        <w:t xml:space="preserve">In Article 1(3) of the Law no.5176  on The Establishment Council Of Ethics For Public Service And Making Amendments On Some Laws (Ethics Law) which specifies the establishment, duty and working procedures and principles of the “Council of Ethics for Public Service”  to determine ethical codes of conduct for public officials, which are transparency, impartiality, integrity, responsibility, pursuing the public interest, it is stipulated that the provisions of this law shall not be applied to the </w:t>
      </w:r>
      <w:r w:rsidRPr="00940D40">
        <w:rPr>
          <w:rFonts w:ascii="Times New Roman" w:hAnsi="Times New Roman" w:cs="Times New Roman"/>
          <w:i/>
          <w:sz w:val="22"/>
          <w:szCs w:val="22"/>
          <w:lang w:val="en-GB"/>
        </w:rPr>
        <w:t>“judicial members”</w:t>
      </w:r>
      <w:r w:rsidRPr="00940D40">
        <w:rPr>
          <w:rFonts w:ascii="Times New Roman" w:hAnsi="Times New Roman" w:cs="Times New Roman"/>
          <w:sz w:val="22"/>
          <w:szCs w:val="22"/>
          <w:lang w:val="en-GB"/>
        </w:rPr>
        <w:t xml:space="preserve">. Therefore, personnel of the Court of Cassation apart from members, judges and public prosecutors, fall into the scope of the said Law. To put it more clearly, Ethics Law does not cover members, judges and prosecutors of the Court of Cassation and there is not any positive regulation regarding ethical codes of conduct required to be observed by judicial members in our country.  </w:t>
      </w:r>
    </w:p>
    <w:p w14:paraId="36491FC6" w14:textId="77777777" w:rsidR="00B330F4" w:rsidRPr="00940D40" w:rsidRDefault="00B330F4" w:rsidP="00B330F4">
      <w:pPr>
        <w:pStyle w:val="Default"/>
        <w:jc w:val="both"/>
        <w:rPr>
          <w:rFonts w:ascii="Times New Roman" w:hAnsi="Times New Roman" w:cs="Times New Roman"/>
          <w:bCs/>
          <w:sz w:val="22"/>
          <w:szCs w:val="22"/>
          <w:lang w:val="en-GB"/>
        </w:rPr>
      </w:pPr>
    </w:p>
    <w:p w14:paraId="2E54C759" w14:textId="77777777" w:rsidR="00B330F4" w:rsidRPr="00940D40" w:rsidRDefault="00B330F4" w:rsidP="00B330F4">
      <w:pPr>
        <w:pStyle w:val="Default"/>
        <w:jc w:val="both"/>
        <w:rPr>
          <w:rFonts w:ascii="Times New Roman" w:hAnsi="Times New Roman" w:cs="Times New Roman"/>
          <w:bCs/>
          <w:sz w:val="22"/>
          <w:szCs w:val="22"/>
          <w:lang w:val="en-GB"/>
        </w:rPr>
      </w:pPr>
      <w:r w:rsidRPr="00940D40">
        <w:rPr>
          <w:rFonts w:ascii="Times New Roman" w:hAnsi="Times New Roman" w:cs="Times New Roman"/>
          <w:bCs/>
          <w:sz w:val="22"/>
          <w:szCs w:val="22"/>
          <w:lang w:val="en-GB"/>
        </w:rPr>
        <w:t xml:space="preserve">Nevertheless, existence of ethical codes of conduct required to be observed by judicial members and mechanisms which will inspect conformity to these principles has started to gain acceptance as a universal requirement in the world. Bangalore principles concerning ethical principles required to be obeyed by judges and Budapest principles concerning prosecutors are concrete indicators of this universal requirement.  </w:t>
      </w:r>
    </w:p>
    <w:p w14:paraId="057061B3" w14:textId="77777777" w:rsidR="00B330F4" w:rsidRPr="00940D40" w:rsidRDefault="00B330F4" w:rsidP="00B330F4">
      <w:pPr>
        <w:pStyle w:val="Default"/>
        <w:tabs>
          <w:tab w:val="left" w:pos="1875"/>
        </w:tabs>
        <w:jc w:val="both"/>
        <w:rPr>
          <w:rFonts w:ascii="Times New Roman" w:hAnsi="Times New Roman" w:cs="Times New Roman"/>
          <w:bCs/>
          <w:sz w:val="22"/>
          <w:szCs w:val="22"/>
          <w:lang w:val="en-GB"/>
        </w:rPr>
      </w:pPr>
      <w:r w:rsidRPr="00940D40">
        <w:rPr>
          <w:rFonts w:ascii="Times New Roman" w:hAnsi="Times New Roman" w:cs="Times New Roman"/>
          <w:bCs/>
          <w:sz w:val="22"/>
          <w:szCs w:val="22"/>
          <w:lang w:val="en-GB"/>
        </w:rPr>
        <w:tab/>
      </w:r>
    </w:p>
    <w:p w14:paraId="4360C4A1" w14:textId="77777777" w:rsidR="00B330F4" w:rsidRPr="00940D40" w:rsidRDefault="00B330F4" w:rsidP="00B330F4">
      <w:pPr>
        <w:pStyle w:val="Default"/>
        <w:jc w:val="both"/>
        <w:rPr>
          <w:rFonts w:ascii="Times New Roman" w:hAnsi="Times New Roman" w:cs="Times New Roman"/>
          <w:sz w:val="22"/>
          <w:szCs w:val="22"/>
          <w:lang w:val="en-GB"/>
        </w:rPr>
      </w:pPr>
      <w:r w:rsidRPr="00940D40">
        <w:rPr>
          <w:rFonts w:ascii="Times New Roman" w:hAnsi="Times New Roman" w:cs="Times New Roman"/>
          <w:bCs/>
          <w:sz w:val="22"/>
          <w:szCs w:val="22"/>
          <w:lang w:val="en-GB"/>
        </w:rPr>
        <w:t xml:space="preserve">In other respects, Council of Ethics for Public Officials (the Council) was established within the Prime Ministry by Article 2 of the Ethics Law. In Article 29 of the Regulation on Ethical Codes of Conduct for Public Officials and Procedures and Principles for Application issued under Article 7 of the same Law and published in the Official Journal dated 13.4.2005 and numbered 25785, it was foreseen to establish an Ethics Council consisting of 3 members from the institution by a senior manager of the institution or organisation with a view to embedding and developing ethical culture, making recommendations and providing guidance on the problems encountered by personnel with respect to ethical codes of conduct of the personnel. In Article 2 of the same Article of the Regulation, it was stated that senior manager of the institution and organisation shall determine for what period members of the council of ethics will serve and other issues. </w:t>
      </w:r>
      <w:r w:rsidRPr="00940D40">
        <w:rPr>
          <w:rFonts w:ascii="Times New Roman" w:hAnsi="Times New Roman" w:cs="Times New Roman"/>
          <w:sz w:val="22"/>
          <w:szCs w:val="22"/>
          <w:lang w:val="en-GB"/>
        </w:rPr>
        <w:t xml:space="preserve">To put it more clearly, Ethics Law and the provisions of the Regulation issues under this Law will be applied to the personnel (others apart from member of Court of Cassation, judge and prosecutor). However, a “Personnel Ethics Council” which is appropriate for the </w:t>
      </w:r>
      <w:proofErr w:type="gramStart"/>
      <w:r w:rsidRPr="00940D40">
        <w:rPr>
          <w:rFonts w:ascii="Times New Roman" w:hAnsi="Times New Roman" w:cs="Times New Roman"/>
          <w:sz w:val="22"/>
          <w:szCs w:val="22"/>
          <w:lang w:val="en-GB"/>
        </w:rPr>
        <w:t>aforementioned positive</w:t>
      </w:r>
      <w:proofErr w:type="gramEnd"/>
      <w:r w:rsidRPr="00940D40">
        <w:rPr>
          <w:rFonts w:ascii="Times New Roman" w:hAnsi="Times New Roman" w:cs="Times New Roman"/>
          <w:sz w:val="22"/>
          <w:szCs w:val="22"/>
          <w:lang w:val="en-GB"/>
        </w:rPr>
        <w:t xml:space="preserve"> regulations up to today has not been established.  </w:t>
      </w:r>
    </w:p>
    <w:p w14:paraId="72641B98" w14:textId="77777777" w:rsidR="00B330F4" w:rsidRPr="00940D40" w:rsidRDefault="00B330F4" w:rsidP="00B330F4">
      <w:pPr>
        <w:contextualSpacing/>
        <w:jc w:val="both"/>
        <w:rPr>
          <w:rFonts w:ascii="Times New Roman" w:hAnsi="Times New Roman" w:cs="Times New Roman"/>
        </w:rPr>
      </w:pPr>
    </w:p>
    <w:p w14:paraId="05837E86" w14:textId="77777777" w:rsidR="00B330F4" w:rsidRPr="00940D40" w:rsidRDefault="00B330F4" w:rsidP="00B330F4">
      <w:pPr>
        <w:spacing w:after="0"/>
        <w:contextualSpacing/>
        <w:jc w:val="both"/>
        <w:rPr>
          <w:rFonts w:ascii="Times New Roman" w:hAnsi="Times New Roman"/>
        </w:rPr>
      </w:pPr>
      <w:r w:rsidRPr="00940D40">
        <w:rPr>
          <w:rFonts w:ascii="Times New Roman" w:hAnsi="Times New Roman"/>
        </w:rPr>
        <w:t xml:space="preserve">As explained above, ethical codes required to be obeyed by members of the Court of Cassation and judges and prosecutors serving in the Court of Cassation and establishment of follow-up and supervision </w:t>
      </w:r>
      <w:r w:rsidRPr="00940D40">
        <w:rPr>
          <w:rFonts w:ascii="Times New Roman" w:hAnsi="Times New Roman"/>
        </w:rPr>
        <w:lastRenderedPageBreak/>
        <w:t xml:space="preserve">mechanism concerning these principles are mandatory. Furthermore, it is an obligation to conduct the same study for the personnel of the Court of Cassation (albeit in a different way) and evaluate the issue in a holistic perspective.  </w:t>
      </w:r>
    </w:p>
    <w:p w14:paraId="2099882A" w14:textId="77777777" w:rsidR="00B330F4" w:rsidRPr="00940D40" w:rsidRDefault="00B330F4" w:rsidP="00B330F4">
      <w:pPr>
        <w:spacing w:after="0"/>
        <w:contextualSpacing/>
        <w:jc w:val="both"/>
        <w:rPr>
          <w:rFonts w:ascii="Times New Roman" w:hAnsi="Times New Roman"/>
        </w:rPr>
      </w:pPr>
    </w:p>
    <w:p w14:paraId="3D09708D" w14:textId="77777777" w:rsidR="00B330F4" w:rsidRPr="00940D40" w:rsidRDefault="00B330F4" w:rsidP="00B330F4">
      <w:pPr>
        <w:spacing w:after="0"/>
        <w:contextualSpacing/>
        <w:jc w:val="both"/>
        <w:rPr>
          <w:rFonts w:ascii="Times New Roman" w:hAnsi="Times New Roman"/>
        </w:rPr>
      </w:pPr>
      <w:r w:rsidRPr="00940D40">
        <w:rPr>
          <w:rFonts w:ascii="Times New Roman" w:hAnsi="Times New Roman"/>
        </w:rPr>
        <w:t xml:space="preserve">In the scope of the joint initiative of the UNDP and Court of Cassation, the code of ethics for the members of the Court of Cassation and judges and prosecutors as well as the personnel were drafted but have not been adopted by the Court yet. Relying on the results of this first study, the Project will develop measures for the adoption of the referred codes of ethics and establishment of possible oversights mechanisms. </w:t>
      </w:r>
    </w:p>
    <w:p w14:paraId="2E2F9B07" w14:textId="77777777" w:rsidR="00B330F4" w:rsidRPr="00940D40" w:rsidRDefault="00B330F4" w:rsidP="00B330F4">
      <w:pPr>
        <w:contextualSpacing/>
        <w:jc w:val="both"/>
        <w:rPr>
          <w:rFonts w:ascii="Times New Roman" w:hAnsi="Times New Roman"/>
        </w:rPr>
      </w:pPr>
    </w:p>
    <w:p w14:paraId="735B3228" w14:textId="77777777" w:rsidR="00B330F4" w:rsidRPr="00940D40" w:rsidRDefault="00B330F4" w:rsidP="00B330F4">
      <w:pPr>
        <w:pStyle w:val="Heading3"/>
        <w:jc w:val="both"/>
        <w:rPr>
          <w:rFonts w:ascii="Times New Roman" w:hAnsi="Times New Roman"/>
          <w:sz w:val="22"/>
          <w:szCs w:val="22"/>
          <w:u w:val="single"/>
        </w:rPr>
      </w:pPr>
      <w:bookmarkStart w:id="16" w:name="_Toc420411023"/>
      <w:r w:rsidRPr="00940D40">
        <w:rPr>
          <w:rFonts w:ascii="Times New Roman" w:hAnsi="Times New Roman"/>
          <w:b/>
          <w:sz w:val="22"/>
          <w:szCs w:val="22"/>
          <w:u w:val="single"/>
        </w:rPr>
        <w:t xml:space="preserve">Transparency </w:t>
      </w:r>
      <w:bookmarkEnd w:id="16"/>
    </w:p>
    <w:p w14:paraId="0CA027D6" w14:textId="77777777" w:rsidR="00B330F4" w:rsidRPr="00940D40" w:rsidRDefault="00B330F4" w:rsidP="00B330F4">
      <w:pPr>
        <w:contextualSpacing/>
        <w:jc w:val="both"/>
        <w:rPr>
          <w:rFonts w:ascii="Times New Roman" w:hAnsi="Times New Roman"/>
        </w:rPr>
      </w:pPr>
    </w:p>
    <w:p w14:paraId="77250798" w14:textId="77777777" w:rsidR="00B330F4" w:rsidRPr="00940D40" w:rsidRDefault="00B330F4" w:rsidP="00B330F4">
      <w:pPr>
        <w:spacing w:after="0"/>
        <w:contextualSpacing/>
        <w:jc w:val="both"/>
        <w:rPr>
          <w:rFonts w:ascii="Times New Roman" w:hAnsi="Times New Roman"/>
        </w:rPr>
      </w:pPr>
      <w:r w:rsidRPr="00940D40">
        <w:rPr>
          <w:rFonts w:ascii="Times New Roman" w:hAnsi="Times New Roman"/>
        </w:rPr>
        <w:t xml:space="preserve">Like any other institution using public funding, the Court of Cassation has also a responsibility relating to qualitative and efficient performance of services provided by itself and at the same time a liability to disclose publicly accurately and by suitable means to what extent this responsibility has been fulfilled. Apart from this general responsibility, it is necessary to answer proper questions posed by addressees of judicial service performed more privately about functioning of work processes and time management.  There is no doubt that it will also be beneficial to evaluate other reasonable requests and provide explanations to jobholders. </w:t>
      </w:r>
    </w:p>
    <w:p w14:paraId="62A13DAA" w14:textId="77777777" w:rsidR="00B330F4" w:rsidRPr="00940D40" w:rsidRDefault="00B330F4" w:rsidP="00B330F4">
      <w:pPr>
        <w:spacing w:after="0"/>
        <w:contextualSpacing/>
        <w:jc w:val="both"/>
        <w:rPr>
          <w:rFonts w:ascii="Times New Roman" w:hAnsi="Times New Roman"/>
        </w:rPr>
      </w:pPr>
    </w:p>
    <w:p w14:paraId="5EC78EE1" w14:textId="77777777" w:rsidR="00B330F4" w:rsidRPr="00940D40" w:rsidRDefault="00B330F4" w:rsidP="00B330F4">
      <w:pPr>
        <w:spacing w:after="0"/>
        <w:contextualSpacing/>
        <w:jc w:val="both"/>
        <w:rPr>
          <w:rFonts w:ascii="Times New Roman" w:hAnsi="Times New Roman"/>
        </w:rPr>
      </w:pPr>
      <w:r w:rsidRPr="00940D40">
        <w:rPr>
          <w:rFonts w:ascii="Times New Roman" w:hAnsi="Times New Roman"/>
        </w:rPr>
        <w:t xml:space="preserve">Strengthening transparency of the Court of Cassation necessitates, particularly, the predictability respecting in what period the legal remedy review in terms of those served will be concluded. Besides that, provision of access to all decisions and existence of an effective unit are also the factors enhancing transparency.  </w:t>
      </w:r>
    </w:p>
    <w:p w14:paraId="28C12BB3" w14:textId="77777777" w:rsidR="00B330F4" w:rsidRPr="00940D40" w:rsidRDefault="00B330F4" w:rsidP="00B330F4">
      <w:pPr>
        <w:spacing w:after="0"/>
        <w:contextualSpacing/>
        <w:jc w:val="both"/>
        <w:rPr>
          <w:rFonts w:ascii="Times New Roman" w:hAnsi="Times New Roman"/>
        </w:rPr>
      </w:pPr>
    </w:p>
    <w:p w14:paraId="15B64354" w14:textId="4B8ECA90" w:rsidR="00B330F4" w:rsidRPr="00940D40" w:rsidRDefault="00B330F4" w:rsidP="00B330F4">
      <w:pPr>
        <w:spacing w:after="0"/>
        <w:contextualSpacing/>
        <w:jc w:val="both"/>
        <w:rPr>
          <w:rFonts w:ascii="Times New Roman" w:hAnsi="Times New Roman"/>
        </w:rPr>
      </w:pPr>
      <w:r w:rsidRPr="00940D40">
        <w:rPr>
          <w:rFonts w:ascii="Times New Roman" w:hAnsi="Times New Roman"/>
        </w:rPr>
        <w:t xml:space="preserve">The International Summit of High Courts with a theme of </w:t>
      </w:r>
      <w:r w:rsidRPr="00940D40">
        <w:rPr>
          <w:rFonts w:ascii="Times New Roman" w:hAnsi="Times New Roman"/>
          <w:b/>
          <w:i/>
        </w:rPr>
        <w:t>“Transparency in the Judiciary”</w:t>
      </w:r>
      <w:r w:rsidRPr="00940D40">
        <w:rPr>
          <w:rFonts w:ascii="Times New Roman" w:hAnsi="Times New Roman"/>
        </w:rPr>
        <w:t xml:space="preserve"> took place in November 20</w:t>
      </w:r>
      <w:r w:rsidR="001E6628" w:rsidRPr="00940D40">
        <w:rPr>
          <w:rFonts w:ascii="Times New Roman" w:hAnsi="Times New Roman"/>
        </w:rPr>
        <w:t>2</w:t>
      </w:r>
      <w:r w:rsidRPr="00940D40">
        <w:rPr>
          <w:rFonts w:ascii="Times New Roman" w:hAnsi="Times New Roman"/>
        </w:rPr>
        <w:t xml:space="preserve">3 in partnership with the UNDP </w:t>
      </w:r>
      <w:r w:rsidR="001E6628" w:rsidRPr="00940D40">
        <w:rPr>
          <w:rFonts w:ascii="Times New Roman" w:hAnsi="Times New Roman"/>
        </w:rPr>
        <w:t xml:space="preserve">Türkiye CO </w:t>
      </w:r>
      <w:r w:rsidRPr="00940D40">
        <w:rPr>
          <w:rFonts w:ascii="Times New Roman" w:hAnsi="Times New Roman"/>
        </w:rPr>
        <w:t xml:space="preserve">and Court of Cassation with the aim of highlighting the importance of transparency in the judiciary and determining the needs in this field in the framework of international practices and the best experiences. </w:t>
      </w:r>
      <w:r w:rsidRPr="00940D40">
        <w:rPr>
          <w:rFonts w:ascii="Times New Roman" w:hAnsi="Times New Roman"/>
          <w:b/>
          <w:i/>
        </w:rPr>
        <w:t>“Istanbul Principles on Transparency in the Judiciary”</w:t>
      </w:r>
      <w:r w:rsidRPr="00940D40">
        <w:rPr>
          <w:rFonts w:ascii="Times New Roman" w:hAnsi="Times New Roman"/>
        </w:rPr>
        <w:t xml:space="preserve">, which was developed during the summit and approved by the Presidents of 20 High Courts in Asian-Pacific region and international community representatives. </w:t>
      </w:r>
      <w:r w:rsidRPr="00940D40">
        <w:rPr>
          <w:rFonts w:ascii="Times New Roman" w:hAnsi="Times New Roman"/>
          <w:i/>
        </w:rPr>
        <w:t xml:space="preserve">“Istanbul Principles” </w:t>
      </w:r>
      <w:r w:rsidRPr="00940D40">
        <w:rPr>
          <w:rFonts w:ascii="Times New Roman" w:hAnsi="Times New Roman"/>
        </w:rPr>
        <w:t xml:space="preserve">is the first comprehensive set of principles issued in the field of transparency in the judiciary and it was mentioned by the UN Special Rapporteur on the Independence of Judges and Prosecutors in her 2014 Report. In brief, “Istanbul Principles on Transparency in the Judiciary” included the following elements concerning transparency in the judiciary:  </w:t>
      </w:r>
    </w:p>
    <w:p w14:paraId="0C41A411" w14:textId="77777777" w:rsidR="00B330F4" w:rsidRPr="00940D40" w:rsidRDefault="00B330F4" w:rsidP="00B330F4">
      <w:pPr>
        <w:contextualSpacing/>
        <w:jc w:val="both"/>
        <w:rPr>
          <w:rFonts w:ascii="Times New Roman" w:hAnsi="Times New Roman"/>
          <w:b/>
          <w:bCs/>
        </w:rPr>
      </w:pPr>
    </w:p>
    <w:p w14:paraId="4D3FDCA4" w14:textId="77777777" w:rsidR="00B330F4" w:rsidRPr="00940D40" w:rsidRDefault="00B330F4" w:rsidP="005220A8">
      <w:pPr>
        <w:pStyle w:val="ListParagraph"/>
        <w:numPr>
          <w:ilvl w:val="0"/>
          <w:numId w:val="6"/>
        </w:numPr>
        <w:contextualSpacing/>
        <w:jc w:val="both"/>
        <w:rPr>
          <w:rFonts w:ascii="Times New Roman" w:hAnsi="Times New Roman"/>
        </w:rPr>
      </w:pPr>
      <w:r w:rsidRPr="00940D40">
        <w:rPr>
          <w:rFonts w:ascii="Times New Roman" w:hAnsi="Times New Roman"/>
        </w:rPr>
        <w:t xml:space="preserve">Judicial proceedings must, </w:t>
      </w:r>
      <w:proofErr w:type="gramStart"/>
      <w:r w:rsidRPr="00940D40">
        <w:rPr>
          <w:rFonts w:ascii="Times New Roman" w:hAnsi="Times New Roman"/>
        </w:rPr>
        <w:t>as a general rule</w:t>
      </w:r>
      <w:proofErr w:type="gramEnd"/>
      <w:r w:rsidRPr="00940D40">
        <w:rPr>
          <w:rFonts w:ascii="Times New Roman" w:hAnsi="Times New Roman"/>
        </w:rPr>
        <w:t xml:space="preserve">, be conducted in public. </w:t>
      </w:r>
    </w:p>
    <w:p w14:paraId="26006FD3" w14:textId="77777777" w:rsidR="00B330F4" w:rsidRPr="00940D40" w:rsidRDefault="00B330F4" w:rsidP="005220A8">
      <w:pPr>
        <w:pStyle w:val="ListParagraph"/>
        <w:numPr>
          <w:ilvl w:val="0"/>
          <w:numId w:val="6"/>
        </w:numPr>
        <w:contextualSpacing/>
        <w:jc w:val="both"/>
        <w:rPr>
          <w:rFonts w:ascii="Times New Roman" w:hAnsi="Times New Roman"/>
        </w:rPr>
      </w:pPr>
      <w:r w:rsidRPr="00940D40">
        <w:rPr>
          <w:rFonts w:ascii="Times New Roman" w:hAnsi="Times New Roman"/>
        </w:rPr>
        <w:t xml:space="preserve">The judicial system should ensure easy access to court premises and to information. </w:t>
      </w:r>
    </w:p>
    <w:p w14:paraId="79CEA8DF" w14:textId="77777777" w:rsidR="00B330F4" w:rsidRPr="00940D40" w:rsidRDefault="00B330F4" w:rsidP="005220A8">
      <w:pPr>
        <w:pStyle w:val="ListParagraph"/>
        <w:numPr>
          <w:ilvl w:val="0"/>
          <w:numId w:val="6"/>
        </w:numPr>
        <w:contextualSpacing/>
        <w:jc w:val="both"/>
        <w:rPr>
          <w:rFonts w:ascii="Times New Roman" w:hAnsi="Times New Roman"/>
        </w:rPr>
      </w:pPr>
      <w:r w:rsidRPr="00940D40">
        <w:rPr>
          <w:rFonts w:ascii="Times New Roman" w:hAnsi="Times New Roman"/>
        </w:rPr>
        <w:t xml:space="preserve">The judiciary should facilitate access to the judicial system. </w:t>
      </w:r>
    </w:p>
    <w:p w14:paraId="08316E33" w14:textId="77777777" w:rsidR="00B330F4" w:rsidRPr="00940D40" w:rsidRDefault="00B330F4" w:rsidP="005220A8">
      <w:pPr>
        <w:pStyle w:val="ListParagraph"/>
        <w:numPr>
          <w:ilvl w:val="0"/>
          <w:numId w:val="6"/>
        </w:numPr>
        <w:autoSpaceDE w:val="0"/>
        <w:autoSpaceDN w:val="0"/>
        <w:adjustRightInd w:val="0"/>
        <w:contextualSpacing/>
        <w:jc w:val="both"/>
        <w:rPr>
          <w:rFonts w:ascii="Times New Roman" w:hAnsi="Times New Roman"/>
        </w:rPr>
      </w:pPr>
      <w:r w:rsidRPr="00940D40">
        <w:rPr>
          <w:rFonts w:ascii="Times New Roman" w:hAnsi="Times New Roman"/>
        </w:rPr>
        <w:t xml:space="preserve">The judiciary should provide translation and interpretation facilities to court users free of charge. </w:t>
      </w:r>
    </w:p>
    <w:p w14:paraId="6B5D3F51" w14:textId="77777777" w:rsidR="00B330F4" w:rsidRPr="00940D40" w:rsidRDefault="00B330F4" w:rsidP="005220A8">
      <w:pPr>
        <w:pStyle w:val="ListParagraph"/>
        <w:numPr>
          <w:ilvl w:val="0"/>
          <w:numId w:val="6"/>
        </w:numPr>
        <w:autoSpaceDE w:val="0"/>
        <w:autoSpaceDN w:val="0"/>
        <w:adjustRightInd w:val="0"/>
        <w:contextualSpacing/>
        <w:jc w:val="both"/>
        <w:rPr>
          <w:rFonts w:ascii="Times New Roman" w:hAnsi="Times New Roman"/>
        </w:rPr>
      </w:pPr>
      <w:r w:rsidRPr="00940D40">
        <w:rPr>
          <w:rFonts w:ascii="Times New Roman" w:hAnsi="Times New Roman"/>
        </w:rPr>
        <w:t xml:space="preserve">The judiciary should ensure transparency in the assignment of cases. </w:t>
      </w:r>
    </w:p>
    <w:p w14:paraId="7352E761" w14:textId="77777777" w:rsidR="00B330F4" w:rsidRPr="00940D40" w:rsidRDefault="00B330F4" w:rsidP="005220A8">
      <w:pPr>
        <w:pStyle w:val="ListParagraph"/>
        <w:numPr>
          <w:ilvl w:val="0"/>
          <w:numId w:val="6"/>
        </w:numPr>
        <w:autoSpaceDE w:val="0"/>
        <w:autoSpaceDN w:val="0"/>
        <w:adjustRightInd w:val="0"/>
        <w:contextualSpacing/>
        <w:jc w:val="both"/>
        <w:rPr>
          <w:rFonts w:ascii="Times New Roman" w:hAnsi="Times New Roman"/>
        </w:rPr>
      </w:pPr>
      <w:r w:rsidRPr="00940D40">
        <w:rPr>
          <w:rFonts w:ascii="Times New Roman" w:hAnsi="Times New Roman"/>
        </w:rPr>
        <w:t>The judiciary should ensure transparency in the delivery of justice.</w:t>
      </w:r>
    </w:p>
    <w:p w14:paraId="4E83763D" w14:textId="77777777" w:rsidR="00B330F4" w:rsidRPr="00940D40" w:rsidRDefault="00B330F4" w:rsidP="005220A8">
      <w:pPr>
        <w:pStyle w:val="ListParagraph"/>
        <w:numPr>
          <w:ilvl w:val="0"/>
          <w:numId w:val="6"/>
        </w:numPr>
        <w:autoSpaceDE w:val="0"/>
        <w:autoSpaceDN w:val="0"/>
        <w:adjustRightInd w:val="0"/>
        <w:contextualSpacing/>
        <w:jc w:val="both"/>
        <w:rPr>
          <w:rFonts w:ascii="Times New Roman" w:hAnsi="Times New Roman"/>
        </w:rPr>
      </w:pPr>
      <w:r w:rsidRPr="00940D40">
        <w:rPr>
          <w:rFonts w:ascii="Times New Roman" w:hAnsi="Times New Roman"/>
        </w:rPr>
        <w:t xml:space="preserve">The judiciary should have supervisory powers over executive detention. </w:t>
      </w:r>
    </w:p>
    <w:p w14:paraId="245BE1B2" w14:textId="77777777" w:rsidR="00B330F4" w:rsidRPr="00940D40" w:rsidRDefault="00B330F4" w:rsidP="005220A8">
      <w:pPr>
        <w:pStyle w:val="ListParagraph"/>
        <w:numPr>
          <w:ilvl w:val="0"/>
          <w:numId w:val="6"/>
        </w:numPr>
        <w:autoSpaceDE w:val="0"/>
        <w:autoSpaceDN w:val="0"/>
        <w:adjustRightInd w:val="0"/>
        <w:contextualSpacing/>
        <w:jc w:val="both"/>
        <w:rPr>
          <w:rFonts w:ascii="Times New Roman" w:hAnsi="Times New Roman"/>
        </w:rPr>
      </w:pPr>
      <w:r w:rsidRPr="00940D40">
        <w:rPr>
          <w:rFonts w:ascii="Times New Roman" w:hAnsi="Times New Roman"/>
        </w:rPr>
        <w:t>The judiciary should ensure that judicial decisions of the superior/appellate courts are regularly published.</w:t>
      </w:r>
    </w:p>
    <w:p w14:paraId="73EE33D7" w14:textId="77777777" w:rsidR="00B330F4" w:rsidRPr="00940D40" w:rsidRDefault="00B330F4" w:rsidP="005220A8">
      <w:pPr>
        <w:pStyle w:val="ListParagraph"/>
        <w:numPr>
          <w:ilvl w:val="0"/>
          <w:numId w:val="6"/>
        </w:numPr>
        <w:autoSpaceDE w:val="0"/>
        <w:autoSpaceDN w:val="0"/>
        <w:adjustRightInd w:val="0"/>
        <w:contextualSpacing/>
        <w:jc w:val="both"/>
        <w:rPr>
          <w:rFonts w:ascii="Times New Roman" w:hAnsi="Times New Roman"/>
        </w:rPr>
      </w:pPr>
      <w:r w:rsidRPr="00940D40">
        <w:rPr>
          <w:rFonts w:ascii="Times New Roman" w:hAnsi="Times New Roman"/>
        </w:rPr>
        <w:lastRenderedPageBreak/>
        <w:t xml:space="preserve">The judiciary must encourage programmes for informing students about judicial process. </w:t>
      </w:r>
    </w:p>
    <w:p w14:paraId="1447B891" w14:textId="77777777" w:rsidR="00B330F4" w:rsidRPr="00940D40" w:rsidRDefault="00B330F4" w:rsidP="005220A8">
      <w:pPr>
        <w:pStyle w:val="ListParagraph"/>
        <w:numPr>
          <w:ilvl w:val="0"/>
          <w:numId w:val="6"/>
        </w:numPr>
        <w:autoSpaceDE w:val="0"/>
        <w:autoSpaceDN w:val="0"/>
        <w:adjustRightInd w:val="0"/>
        <w:contextualSpacing/>
        <w:jc w:val="both"/>
        <w:rPr>
          <w:rFonts w:ascii="Times New Roman" w:hAnsi="Times New Roman"/>
        </w:rPr>
      </w:pPr>
      <w:r w:rsidRPr="00940D40">
        <w:rPr>
          <w:rFonts w:ascii="Times New Roman" w:hAnsi="Times New Roman"/>
        </w:rPr>
        <w:t xml:space="preserve">The judiciary should initiate and /or support appropriate outreach programmes designed to educate the public on the role of the justice system. </w:t>
      </w:r>
    </w:p>
    <w:p w14:paraId="1E805716" w14:textId="77777777" w:rsidR="00B330F4" w:rsidRPr="00940D40" w:rsidRDefault="00B330F4" w:rsidP="005220A8">
      <w:pPr>
        <w:pStyle w:val="ListParagraph"/>
        <w:numPr>
          <w:ilvl w:val="0"/>
          <w:numId w:val="6"/>
        </w:numPr>
        <w:autoSpaceDE w:val="0"/>
        <w:autoSpaceDN w:val="0"/>
        <w:adjustRightInd w:val="0"/>
        <w:contextualSpacing/>
        <w:jc w:val="both"/>
        <w:rPr>
          <w:rFonts w:ascii="Times New Roman" w:hAnsi="Times New Roman"/>
        </w:rPr>
      </w:pPr>
      <w:r w:rsidRPr="00940D40">
        <w:rPr>
          <w:rFonts w:ascii="Times New Roman" w:hAnsi="Times New Roman"/>
        </w:rPr>
        <w:t xml:space="preserve">The judiciary should afford access and appropriate assistance to the media to enable it to perform its legitimate function of informing the public about judicial proceedings, including decisions. </w:t>
      </w:r>
    </w:p>
    <w:p w14:paraId="3C99BA9D" w14:textId="77777777" w:rsidR="00B330F4" w:rsidRPr="00940D40" w:rsidRDefault="00B330F4" w:rsidP="005220A8">
      <w:pPr>
        <w:pStyle w:val="ListParagraph"/>
        <w:numPr>
          <w:ilvl w:val="0"/>
          <w:numId w:val="6"/>
        </w:numPr>
        <w:autoSpaceDE w:val="0"/>
        <w:autoSpaceDN w:val="0"/>
        <w:adjustRightInd w:val="0"/>
        <w:contextualSpacing/>
        <w:jc w:val="both"/>
        <w:rPr>
          <w:rFonts w:ascii="Times New Roman" w:hAnsi="Times New Roman"/>
        </w:rPr>
      </w:pPr>
      <w:r w:rsidRPr="00940D40">
        <w:rPr>
          <w:rFonts w:ascii="Times New Roman" w:hAnsi="Times New Roman"/>
        </w:rPr>
        <w:t xml:space="preserve">The judiciary should assess public satisfaction with the delivery of justice, and thereby seek to promote the quality of justice. </w:t>
      </w:r>
    </w:p>
    <w:p w14:paraId="7098E7C8" w14:textId="77777777" w:rsidR="00B330F4" w:rsidRPr="00940D40" w:rsidRDefault="00B330F4" w:rsidP="005220A8">
      <w:pPr>
        <w:pStyle w:val="ListParagraph"/>
        <w:numPr>
          <w:ilvl w:val="0"/>
          <w:numId w:val="6"/>
        </w:numPr>
        <w:autoSpaceDE w:val="0"/>
        <w:autoSpaceDN w:val="0"/>
        <w:adjustRightInd w:val="0"/>
        <w:contextualSpacing/>
        <w:jc w:val="both"/>
        <w:rPr>
          <w:rFonts w:ascii="Times New Roman" w:hAnsi="Times New Roman"/>
        </w:rPr>
      </w:pPr>
      <w:r w:rsidRPr="00940D40">
        <w:rPr>
          <w:rFonts w:ascii="Times New Roman" w:hAnsi="Times New Roman"/>
        </w:rPr>
        <w:t xml:space="preserve">There should be transparency in the appointment process of judges. </w:t>
      </w:r>
    </w:p>
    <w:p w14:paraId="3500E030" w14:textId="77777777" w:rsidR="00B330F4" w:rsidRPr="00940D40" w:rsidRDefault="00B330F4" w:rsidP="005220A8">
      <w:pPr>
        <w:pStyle w:val="ListParagraph"/>
        <w:numPr>
          <w:ilvl w:val="0"/>
          <w:numId w:val="6"/>
        </w:numPr>
        <w:autoSpaceDE w:val="0"/>
        <w:autoSpaceDN w:val="0"/>
        <w:adjustRightInd w:val="0"/>
        <w:contextualSpacing/>
        <w:jc w:val="both"/>
        <w:rPr>
          <w:rFonts w:ascii="Times New Roman" w:hAnsi="Times New Roman"/>
        </w:rPr>
      </w:pPr>
      <w:r w:rsidRPr="00940D40">
        <w:rPr>
          <w:rFonts w:ascii="Times New Roman" w:hAnsi="Times New Roman"/>
        </w:rPr>
        <w:t xml:space="preserve">The judiciary should respond to complaints of unethical conduct of judges in a transparent manner. </w:t>
      </w:r>
    </w:p>
    <w:p w14:paraId="7DA56714" w14:textId="77777777" w:rsidR="00B330F4" w:rsidRPr="00940D40" w:rsidRDefault="00B330F4" w:rsidP="005220A8">
      <w:pPr>
        <w:pStyle w:val="ListParagraph"/>
        <w:numPr>
          <w:ilvl w:val="0"/>
          <w:numId w:val="6"/>
        </w:numPr>
        <w:autoSpaceDE w:val="0"/>
        <w:autoSpaceDN w:val="0"/>
        <w:adjustRightInd w:val="0"/>
        <w:contextualSpacing/>
        <w:jc w:val="both"/>
        <w:rPr>
          <w:rFonts w:ascii="Times New Roman" w:hAnsi="Times New Roman"/>
        </w:rPr>
      </w:pPr>
      <w:r w:rsidRPr="00940D40">
        <w:rPr>
          <w:rFonts w:ascii="Times New Roman" w:hAnsi="Times New Roman"/>
        </w:rPr>
        <w:t>There should be transparency in the disciplinary process of judges.</w:t>
      </w:r>
    </w:p>
    <w:p w14:paraId="4D705BB5" w14:textId="77777777" w:rsidR="00B330F4" w:rsidRPr="00940D40" w:rsidRDefault="00B330F4" w:rsidP="00B330F4">
      <w:pPr>
        <w:pStyle w:val="ListParagraph"/>
        <w:autoSpaceDE w:val="0"/>
        <w:autoSpaceDN w:val="0"/>
        <w:adjustRightInd w:val="0"/>
        <w:jc w:val="both"/>
        <w:rPr>
          <w:rFonts w:ascii="Times New Roman" w:hAnsi="Times New Roman"/>
        </w:rPr>
      </w:pPr>
    </w:p>
    <w:p w14:paraId="6A7B08E4" w14:textId="77777777" w:rsidR="00B330F4" w:rsidRPr="00940D40" w:rsidRDefault="00B330F4" w:rsidP="00B330F4">
      <w:pPr>
        <w:contextualSpacing/>
        <w:jc w:val="both"/>
        <w:rPr>
          <w:rFonts w:ascii="Times New Roman" w:hAnsi="Times New Roman"/>
        </w:rPr>
      </w:pPr>
      <w:r w:rsidRPr="00940D40">
        <w:rPr>
          <w:rFonts w:ascii="Times New Roman" w:hAnsi="Times New Roman"/>
        </w:rPr>
        <w:t>While there are ongoing efforts for the approval of the said principles by other high courts and their acceptance at international level, various steps have been taken to increase transparency within the Court of Cassation in line with</w:t>
      </w:r>
      <w:r w:rsidRPr="00940D40">
        <w:rPr>
          <w:rFonts w:ascii="Times New Roman" w:hAnsi="Times New Roman"/>
          <w:i/>
        </w:rPr>
        <w:t xml:space="preserve"> “Istanbul Principles”. </w:t>
      </w:r>
      <w:r w:rsidRPr="00940D40">
        <w:rPr>
          <w:rFonts w:ascii="Times New Roman" w:hAnsi="Times New Roman"/>
        </w:rPr>
        <w:t xml:space="preserve">In this framework, </w:t>
      </w:r>
      <w:r w:rsidRPr="00940D40">
        <w:rPr>
          <w:rFonts w:ascii="Times New Roman" w:hAnsi="Times New Roman"/>
          <w:b/>
          <w:i/>
        </w:rPr>
        <w:t>Court of Cassation</w:t>
      </w:r>
      <w:r w:rsidRPr="00940D40">
        <w:rPr>
          <w:rFonts w:ascii="Times New Roman" w:hAnsi="Times New Roman"/>
        </w:rPr>
        <w:t xml:space="preserve"> </w:t>
      </w:r>
      <w:r w:rsidRPr="00940D40">
        <w:rPr>
          <w:rFonts w:ascii="Times New Roman" w:hAnsi="Times New Roman"/>
          <w:b/>
          <w:i/>
        </w:rPr>
        <w:t xml:space="preserve">Press Office </w:t>
      </w:r>
      <w:r w:rsidRPr="00940D40">
        <w:rPr>
          <w:rFonts w:ascii="Times New Roman" w:hAnsi="Times New Roman"/>
        </w:rPr>
        <w:t xml:space="preserve">was established </w:t>
      </w:r>
      <w:proofErr w:type="gramStart"/>
      <w:r w:rsidRPr="00940D40">
        <w:rPr>
          <w:rFonts w:ascii="Times New Roman" w:hAnsi="Times New Roman"/>
        </w:rPr>
        <w:t>on</w:t>
      </w:r>
      <w:proofErr w:type="gramEnd"/>
      <w:r w:rsidRPr="00940D40">
        <w:rPr>
          <w:rFonts w:ascii="Times New Roman" w:hAnsi="Times New Roman"/>
        </w:rPr>
        <w:t xml:space="preserve"> March 2015 in order to inform written and visual media in a more rapid and accurate manner. In this office, press members may obtain news related to judiciary and at the same time prepare and transmit relevant news to their headquarters. </w:t>
      </w:r>
    </w:p>
    <w:p w14:paraId="0D110060" w14:textId="77777777" w:rsidR="00B330F4" w:rsidRPr="00940D40" w:rsidRDefault="00B330F4" w:rsidP="00B330F4">
      <w:pPr>
        <w:spacing w:after="0"/>
        <w:contextualSpacing/>
        <w:jc w:val="both"/>
        <w:rPr>
          <w:rFonts w:ascii="Times New Roman" w:hAnsi="Times New Roman"/>
        </w:rPr>
      </w:pPr>
    </w:p>
    <w:p w14:paraId="60482BC7" w14:textId="77777777" w:rsidR="00B330F4" w:rsidRPr="00940D40" w:rsidRDefault="00B330F4" w:rsidP="00B330F4">
      <w:pPr>
        <w:spacing w:after="0"/>
        <w:contextualSpacing/>
        <w:jc w:val="both"/>
        <w:rPr>
          <w:rFonts w:ascii="Times New Roman" w:hAnsi="Times New Roman"/>
        </w:rPr>
      </w:pPr>
      <w:r w:rsidRPr="00940D40">
        <w:rPr>
          <w:rFonts w:ascii="Times New Roman" w:hAnsi="Times New Roman"/>
        </w:rPr>
        <w:t xml:space="preserve">Technological developments accelerated the transition period to information society and rendered individuals more sensitive to incidents and events. While the press office is an important step in enhancing trust in the judiciary and high courts in Turkey, its effective functioning is equally important. The establishment of a </w:t>
      </w:r>
      <w:r w:rsidRPr="00940D40">
        <w:rPr>
          <w:rFonts w:ascii="Times New Roman" w:hAnsi="Times New Roman"/>
          <w:b/>
          <w:i/>
        </w:rPr>
        <w:t>Public Relations Office</w:t>
      </w:r>
      <w:r w:rsidRPr="00940D40">
        <w:rPr>
          <w:rFonts w:ascii="Times New Roman" w:hAnsi="Times New Roman"/>
        </w:rPr>
        <w:t xml:space="preserve"> is also considered as an important factor in developing the communication capacity of the Court of Cassation with the public at large. </w:t>
      </w:r>
      <w:proofErr w:type="gramStart"/>
      <w:r w:rsidRPr="00940D40">
        <w:rPr>
          <w:rFonts w:ascii="Times New Roman" w:hAnsi="Times New Roman"/>
        </w:rPr>
        <w:t>In the event that</w:t>
      </w:r>
      <w:proofErr w:type="gramEnd"/>
      <w:r w:rsidRPr="00940D40">
        <w:rPr>
          <w:rFonts w:ascii="Times New Roman" w:hAnsi="Times New Roman"/>
        </w:rPr>
        <w:t xml:space="preserve"> such an office is established and operated effectively, it may be possible to eliminate or prevent current or potential prejudices about the functioning of the judiciary.  </w:t>
      </w:r>
    </w:p>
    <w:p w14:paraId="4BC46761" w14:textId="77777777" w:rsidR="00B330F4" w:rsidRPr="00940D40" w:rsidRDefault="00B330F4" w:rsidP="00B330F4">
      <w:pPr>
        <w:spacing w:after="0"/>
        <w:contextualSpacing/>
        <w:jc w:val="both"/>
        <w:rPr>
          <w:rFonts w:ascii="Times New Roman" w:hAnsi="Times New Roman"/>
        </w:rPr>
      </w:pPr>
    </w:p>
    <w:p w14:paraId="48BED844" w14:textId="77777777" w:rsidR="00B330F4" w:rsidRPr="00940D40" w:rsidRDefault="00B330F4" w:rsidP="00B330F4">
      <w:pPr>
        <w:spacing w:after="0"/>
        <w:contextualSpacing/>
        <w:jc w:val="both"/>
        <w:rPr>
          <w:rFonts w:ascii="Times New Roman" w:hAnsi="Times New Roman"/>
        </w:rPr>
      </w:pPr>
      <w:r w:rsidRPr="00940D40">
        <w:rPr>
          <w:rFonts w:ascii="Times New Roman" w:hAnsi="Times New Roman"/>
        </w:rPr>
        <w:t xml:space="preserve">Within this framework, building on the results of the previous cooperation between </w:t>
      </w:r>
      <w:proofErr w:type="gramStart"/>
      <w:r w:rsidRPr="00940D40">
        <w:rPr>
          <w:rFonts w:ascii="Times New Roman" w:hAnsi="Times New Roman"/>
        </w:rPr>
        <w:t>the  UNDP</w:t>
      </w:r>
      <w:proofErr w:type="gramEnd"/>
      <w:r w:rsidRPr="00940D40">
        <w:rPr>
          <w:rFonts w:ascii="Times New Roman" w:hAnsi="Times New Roman"/>
        </w:rPr>
        <w:t xml:space="preserve"> and Court of Cassation, the Project at hand will continue the efforts to adopt the İstanbul Principles of Transparency in Judiciary by Turkey and abroad. In that respect, an inclusive and sustainable approach to develop a strategy on transparency </w:t>
      </w:r>
    </w:p>
    <w:p w14:paraId="51274C15" w14:textId="6B9EB338" w:rsidR="00E93D9F" w:rsidRPr="00940D40" w:rsidRDefault="00E93D9F" w:rsidP="00DE5A22">
      <w:pPr>
        <w:spacing w:after="0" w:line="240" w:lineRule="auto"/>
        <w:jc w:val="both"/>
        <w:rPr>
          <w:rFonts w:ascii="Times New Roman" w:hAnsi="Times New Roman" w:cs="Times New Roman"/>
          <w:b/>
          <w:bCs/>
          <w:color w:val="FF0000"/>
        </w:rPr>
      </w:pPr>
    </w:p>
    <w:p w14:paraId="424E5345" w14:textId="51DD5582" w:rsidR="00E93D9F" w:rsidRPr="00940D40" w:rsidRDefault="00E93D9F" w:rsidP="00DE5A22">
      <w:pPr>
        <w:spacing w:after="0" w:line="240" w:lineRule="auto"/>
        <w:jc w:val="both"/>
        <w:rPr>
          <w:rFonts w:ascii="Times New Roman" w:hAnsi="Times New Roman" w:cs="Times New Roman"/>
          <w:b/>
          <w:bCs/>
          <w:color w:val="FF0000"/>
        </w:rPr>
      </w:pPr>
    </w:p>
    <w:p w14:paraId="5E88F245" w14:textId="77777777" w:rsidR="00E93D9F" w:rsidRPr="00940D40" w:rsidRDefault="00E93D9F" w:rsidP="00DE5A22">
      <w:pPr>
        <w:spacing w:after="0" w:line="240" w:lineRule="auto"/>
        <w:jc w:val="both"/>
        <w:rPr>
          <w:rFonts w:ascii="Times New Roman" w:hAnsi="Times New Roman" w:cs="Times New Roman"/>
          <w:bCs/>
          <w:color w:val="FF0000"/>
        </w:rPr>
        <w:sectPr w:rsidR="00E93D9F" w:rsidRPr="00940D40" w:rsidSect="00D60091">
          <w:footerReference w:type="default" r:id="rId16"/>
          <w:pgSz w:w="12240" w:h="15840"/>
          <w:pgMar w:top="1440" w:right="1440" w:bottom="1440" w:left="1440" w:header="720" w:footer="720" w:gutter="0"/>
          <w:cols w:space="720"/>
          <w:docGrid w:linePitch="360"/>
        </w:sectPr>
      </w:pPr>
    </w:p>
    <w:p w14:paraId="36E26A3D" w14:textId="6A8F2860" w:rsidR="000A74A9" w:rsidRPr="00940D40" w:rsidRDefault="000A74A9" w:rsidP="000A74A9">
      <w:pPr>
        <w:spacing w:after="0" w:line="240" w:lineRule="auto"/>
        <w:ind w:left="360"/>
        <w:jc w:val="center"/>
        <w:rPr>
          <w:rFonts w:ascii="Times New Roman" w:hAnsi="Times New Roman" w:cs="Times New Roman"/>
          <w:b/>
        </w:rPr>
      </w:pPr>
      <w:r w:rsidRPr="00940D40">
        <w:rPr>
          <w:rFonts w:ascii="Times New Roman" w:hAnsi="Times New Roman" w:cs="Times New Roman"/>
          <w:b/>
        </w:rPr>
        <w:lastRenderedPageBreak/>
        <w:t>Indicator Based Performance Assessment</w:t>
      </w:r>
    </w:p>
    <w:p w14:paraId="7531898F" w14:textId="77777777" w:rsidR="009625B1" w:rsidRPr="00940D40" w:rsidRDefault="009625B1" w:rsidP="000A74A9">
      <w:pPr>
        <w:spacing w:after="0" w:line="240" w:lineRule="auto"/>
        <w:ind w:left="360"/>
        <w:jc w:val="center"/>
        <w:rPr>
          <w:rFonts w:ascii="Times New Roman" w:hAnsi="Times New Roman" w:cs="Times New Roman"/>
          <w:b/>
        </w:rPr>
      </w:pPr>
    </w:p>
    <w:p w14:paraId="79B38C20" w14:textId="77777777" w:rsidR="009625B1" w:rsidRPr="00940D40" w:rsidRDefault="009625B1" w:rsidP="000A74A9">
      <w:pPr>
        <w:spacing w:after="0" w:line="240" w:lineRule="auto"/>
        <w:ind w:left="360"/>
        <w:jc w:val="center"/>
        <w:rPr>
          <w:rFonts w:ascii="Times New Roman" w:hAnsi="Times New Roman" w:cs="Times New Roman"/>
          <w:b/>
        </w:rPr>
      </w:pPr>
    </w:p>
    <w:tbl>
      <w:tblPr>
        <w:tblW w:w="0" w:type="auto"/>
        <w:tblInd w:w="-86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66"/>
        <w:gridCol w:w="2184"/>
        <w:gridCol w:w="1862"/>
        <w:gridCol w:w="928"/>
        <w:gridCol w:w="1018"/>
        <w:gridCol w:w="1347"/>
        <w:gridCol w:w="1696"/>
      </w:tblGrid>
      <w:tr w:rsidR="009625B1" w:rsidRPr="00322572" w14:paraId="19DAFFC4" w14:textId="77777777" w:rsidTr="00AB7C63">
        <w:trPr>
          <w:trHeight w:val="1038"/>
          <w:tblHeader/>
        </w:trPr>
        <w:tc>
          <w:tcPr>
            <w:tcW w:w="0" w:type="auto"/>
            <w:shd w:val="clear" w:color="auto" w:fill="auto"/>
            <w:vAlign w:val="bottom"/>
            <w:hideMark/>
          </w:tcPr>
          <w:p w14:paraId="02FDD446" w14:textId="77777777" w:rsidR="009625B1" w:rsidRPr="00322572" w:rsidRDefault="009625B1" w:rsidP="00F505A9">
            <w:pPr>
              <w:spacing w:after="0" w:line="240" w:lineRule="auto"/>
              <w:rPr>
                <w:rFonts w:ascii="Times New Roman" w:eastAsia="Times New Roman" w:hAnsi="Times New Roman" w:cs="Times New Roman"/>
                <w:b/>
                <w:bCs/>
                <w:color w:val="000000"/>
                <w:sz w:val="20"/>
                <w:szCs w:val="20"/>
              </w:rPr>
            </w:pPr>
            <w:r w:rsidRPr="00322572">
              <w:rPr>
                <w:rFonts w:ascii="Times New Roman" w:eastAsia="Times New Roman" w:hAnsi="Times New Roman" w:cs="Times New Roman"/>
                <w:b/>
                <w:bCs/>
                <w:color w:val="000000"/>
                <w:sz w:val="20"/>
                <w:szCs w:val="20"/>
              </w:rPr>
              <w:t>Level in Results Hierarchy</w:t>
            </w:r>
          </w:p>
        </w:tc>
        <w:tc>
          <w:tcPr>
            <w:tcW w:w="0" w:type="auto"/>
            <w:shd w:val="clear" w:color="auto" w:fill="auto"/>
            <w:vAlign w:val="bottom"/>
            <w:hideMark/>
          </w:tcPr>
          <w:p w14:paraId="5EC52B3D" w14:textId="77777777" w:rsidR="009625B1" w:rsidRPr="00322572" w:rsidRDefault="009625B1" w:rsidP="00F505A9">
            <w:pPr>
              <w:spacing w:after="0" w:line="240" w:lineRule="auto"/>
              <w:rPr>
                <w:rFonts w:ascii="Times New Roman" w:eastAsia="Times New Roman" w:hAnsi="Times New Roman" w:cs="Times New Roman"/>
                <w:b/>
                <w:bCs/>
                <w:color w:val="000000"/>
                <w:sz w:val="20"/>
                <w:szCs w:val="20"/>
              </w:rPr>
            </w:pPr>
            <w:r w:rsidRPr="00322572">
              <w:rPr>
                <w:rFonts w:ascii="Times New Roman" w:eastAsia="Times New Roman" w:hAnsi="Times New Roman" w:cs="Times New Roman"/>
                <w:b/>
                <w:bCs/>
                <w:color w:val="000000"/>
                <w:sz w:val="20"/>
                <w:szCs w:val="20"/>
              </w:rPr>
              <w:t>Description</w:t>
            </w:r>
          </w:p>
        </w:tc>
        <w:tc>
          <w:tcPr>
            <w:tcW w:w="0" w:type="auto"/>
            <w:shd w:val="clear" w:color="auto" w:fill="auto"/>
            <w:vAlign w:val="bottom"/>
            <w:hideMark/>
          </w:tcPr>
          <w:p w14:paraId="4D18AAA3" w14:textId="77777777" w:rsidR="009625B1" w:rsidRPr="00322572" w:rsidRDefault="009625B1" w:rsidP="00F505A9">
            <w:pPr>
              <w:spacing w:after="0" w:line="240" w:lineRule="auto"/>
              <w:rPr>
                <w:rFonts w:ascii="Times New Roman" w:eastAsia="Times New Roman" w:hAnsi="Times New Roman" w:cs="Times New Roman"/>
                <w:b/>
                <w:bCs/>
                <w:color w:val="000000"/>
                <w:sz w:val="20"/>
                <w:szCs w:val="20"/>
              </w:rPr>
            </w:pPr>
            <w:r w:rsidRPr="00322572">
              <w:rPr>
                <w:rFonts w:ascii="Times New Roman" w:eastAsia="Times New Roman" w:hAnsi="Times New Roman" w:cs="Times New Roman"/>
                <w:b/>
                <w:bCs/>
                <w:color w:val="000000"/>
                <w:sz w:val="20"/>
                <w:szCs w:val="20"/>
              </w:rPr>
              <w:t>Indicators</w:t>
            </w:r>
          </w:p>
        </w:tc>
        <w:tc>
          <w:tcPr>
            <w:tcW w:w="0" w:type="auto"/>
            <w:shd w:val="clear" w:color="auto" w:fill="auto"/>
            <w:vAlign w:val="bottom"/>
            <w:hideMark/>
          </w:tcPr>
          <w:p w14:paraId="46571A23" w14:textId="77777777" w:rsidR="009625B1" w:rsidRPr="00322572" w:rsidRDefault="009625B1" w:rsidP="00F505A9">
            <w:pPr>
              <w:spacing w:after="0" w:line="240" w:lineRule="auto"/>
              <w:jc w:val="center"/>
              <w:rPr>
                <w:rFonts w:ascii="Times New Roman" w:eastAsia="Times New Roman" w:hAnsi="Times New Roman" w:cs="Times New Roman"/>
                <w:b/>
                <w:bCs/>
                <w:color w:val="000000"/>
                <w:sz w:val="20"/>
                <w:szCs w:val="20"/>
              </w:rPr>
            </w:pPr>
            <w:r w:rsidRPr="00322572">
              <w:rPr>
                <w:rFonts w:ascii="Times New Roman" w:eastAsia="Times New Roman" w:hAnsi="Times New Roman" w:cs="Times New Roman"/>
                <w:b/>
                <w:bCs/>
                <w:color w:val="000000"/>
                <w:sz w:val="20"/>
                <w:szCs w:val="20"/>
              </w:rPr>
              <w:t xml:space="preserve">Baseline </w:t>
            </w:r>
          </w:p>
        </w:tc>
        <w:tc>
          <w:tcPr>
            <w:tcW w:w="0" w:type="auto"/>
          </w:tcPr>
          <w:p w14:paraId="16929246" w14:textId="77777777" w:rsidR="009625B1" w:rsidRPr="00322572" w:rsidRDefault="009625B1" w:rsidP="00F505A9">
            <w:pPr>
              <w:spacing w:after="0" w:line="240" w:lineRule="auto"/>
              <w:jc w:val="center"/>
              <w:rPr>
                <w:rFonts w:ascii="Times New Roman" w:eastAsia="Times New Roman" w:hAnsi="Times New Roman" w:cs="Times New Roman"/>
                <w:b/>
                <w:bCs/>
                <w:color w:val="000000"/>
                <w:sz w:val="20"/>
                <w:szCs w:val="20"/>
              </w:rPr>
            </w:pPr>
          </w:p>
          <w:p w14:paraId="10024DF1" w14:textId="77777777" w:rsidR="009625B1" w:rsidRPr="00322572" w:rsidRDefault="009625B1" w:rsidP="00F505A9">
            <w:pPr>
              <w:spacing w:after="0" w:line="240" w:lineRule="auto"/>
              <w:jc w:val="center"/>
              <w:rPr>
                <w:rFonts w:ascii="Times New Roman" w:eastAsia="Times New Roman" w:hAnsi="Times New Roman" w:cs="Times New Roman"/>
                <w:b/>
                <w:bCs/>
                <w:color w:val="000000"/>
                <w:sz w:val="20"/>
                <w:szCs w:val="20"/>
              </w:rPr>
            </w:pPr>
          </w:p>
          <w:p w14:paraId="4374C71B" w14:textId="77777777" w:rsidR="009625B1" w:rsidRPr="00322572" w:rsidRDefault="009625B1" w:rsidP="00F505A9">
            <w:pPr>
              <w:spacing w:after="0" w:line="240" w:lineRule="auto"/>
              <w:jc w:val="center"/>
              <w:rPr>
                <w:rFonts w:ascii="Times New Roman" w:eastAsia="Times New Roman" w:hAnsi="Times New Roman" w:cs="Times New Roman"/>
                <w:b/>
                <w:bCs/>
                <w:color w:val="000000"/>
                <w:sz w:val="20"/>
                <w:szCs w:val="20"/>
              </w:rPr>
            </w:pPr>
          </w:p>
          <w:p w14:paraId="72072541" w14:textId="77777777" w:rsidR="009625B1" w:rsidRPr="00322572" w:rsidRDefault="009625B1" w:rsidP="00F505A9">
            <w:pPr>
              <w:spacing w:after="0" w:line="240" w:lineRule="auto"/>
              <w:jc w:val="center"/>
              <w:rPr>
                <w:rFonts w:ascii="Times New Roman" w:eastAsia="Times New Roman" w:hAnsi="Times New Roman" w:cs="Times New Roman"/>
                <w:b/>
                <w:bCs/>
                <w:color w:val="000000"/>
                <w:sz w:val="20"/>
                <w:szCs w:val="20"/>
              </w:rPr>
            </w:pPr>
            <w:r w:rsidRPr="00322572">
              <w:rPr>
                <w:rFonts w:ascii="Times New Roman" w:eastAsia="Times New Roman" w:hAnsi="Times New Roman" w:cs="Times New Roman"/>
                <w:b/>
                <w:bCs/>
                <w:color w:val="000000"/>
                <w:sz w:val="20"/>
                <w:szCs w:val="20"/>
              </w:rPr>
              <w:t>End of project target</w:t>
            </w:r>
          </w:p>
        </w:tc>
        <w:tc>
          <w:tcPr>
            <w:tcW w:w="0" w:type="auto"/>
            <w:shd w:val="clear" w:color="auto" w:fill="auto"/>
            <w:vAlign w:val="bottom"/>
            <w:hideMark/>
          </w:tcPr>
          <w:p w14:paraId="172D35A3" w14:textId="77777777" w:rsidR="009625B1" w:rsidRPr="00322572" w:rsidRDefault="009625B1" w:rsidP="00F505A9">
            <w:pPr>
              <w:spacing w:after="0" w:line="240" w:lineRule="auto"/>
              <w:jc w:val="center"/>
              <w:rPr>
                <w:rFonts w:ascii="Times New Roman" w:eastAsia="Times New Roman" w:hAnsi="Times New Roman" w:cs="Times New Roman"/>
                <w:b/>
                <w:bCs/>
                <w:color w:val="000000"/>
                <w:sz w:val="20"/>
                <w:szCs w:val="20"/>
              </w:rPr>
            </w:pPr>
            <w:r w:rsidRPr="00322572">
              <w:rPr>
                <w:rFonts w:ascii="Times New Roman" w:eastAsia="Times New Roman" w:hAnsi="Times New Roman" w:cs="Times New Roman"/>
                <w:b/>
                <w:bCs/>
                <w:color w:val="000000"/>
                <w:sz w:val="20"/>
                <w:szCs w:val="20"/>
              </w:rPr>
              <w:t>Cumulative Realization (Number or Text)</w:t>
            </w:r>
          </w:p>
        </w:tc>
        <w:tc>
          <w:tcPr>
            <w:tcW w:w="0" w:type="auto"/>
            <w:shd w:val="clear" w:color="auto" w:fill="auto"/>
            <w:vAlign w:val="bottom"/>
            <w:hideMark/>
          </w:tcPr>
          <w:p w14:paraId="3C6F6DFB" w14:textId="77777777" w:rsidR="009625B1" w:rsidRPr="00322572" w:rsidRDefault="009625B1" w:rsidP="00F505A9">
            <w:pPr>
              <w:spacing w:after="0" w:line="240" w:lineRule="auto"/>
              <w:jc w:val="center"/>
              <w:rPr>
                <w:rFonts w:ascii="Times New Roman" w:eastAsia="Times New Roman" w:hAnsi="Times New Roman" w:cs="Times New Roman"/>
                <w:b/>
                <w:bCs/>
                <w:color w:val="000000"/>
                <w:sz w:val="20"/>
                <w:szCs w:val="20"/>
              </w:rPr>
            </w:pPr>
            <w:r w:rsidRPr="00322572">
              <w:rPr>
                <w:rFonts w:ascii="Times New Roman" w:eastAsia="Times New Roman" w:hAnsi="Times New Roman" w:cs="Times New Roman"/>
                <w:b/>
                <w:bCs/>
                <w:color w:val="000000"/>
                <w:sz w:val="20"/>
                <w:szCs w:val="20"/>
              </w:rPr>
              <w:t>Explanation for deviation from the target and any other remark (please break-down into male/female if possible)</w:t>
            </w:r>
          </w:p>
        </w:tc>
      </w:tr>
      <w:tr w:rsidR="009625B1" w:rsidRPr="00322572" w14:paraId="5AF4E703" w14:textId="77777777" w:rsidTr="00AB7C63">
        <w:trPr>
          <w:trHeight w:val="982"/>
        </w:trPr>
        <w:tc>
          <w:tcPr>
            <w:tcW w:w="0" w:type="auto"/>
            <w:shd w:val="clear" w:color="auto" w:fill="auto"/>
            <w:vAlign w:val="center"/>
            <w:hideMark/>
          </w:tcPr>
          <w:p w14:paraId="0192C3EB" w14:textId="77777777" w:rsidR="009625B1" w:rsidRPr="00322572" w:rsidRDefault="009625B1" w:rsidP="00F505A9">
            <w:pPr>
              <w:spacing w:after="0" w:line="240" w:lineRule="auto"/>
              <w:rPr>
                <w:rFonts w:ascii="Times New Roman" w:eastAsia="Times New Roman" w:hAnsi="Times New Roman" w:cs="Times New Roman"/>
                <w:color w:val="000000"/>
                <w:sz w:val="20"/>
                <w:szCs w:val="20"/>
              </w:rPr>
            </w:pPr>
            <w:r w:rsidRPr="00322572">
              <w:rPr>
                <w:rFonts w:ascii="Times New Roman" w:eastAsia="Times New Roman" w:hAnsi="Times New Roman" w:cs="Times New Roman"/>
                <w:color w:val="000000"/>
                <w:sz w:val="20"/>
                <w:szCs w:val="20"/>
              </w:rPr>
              <w:t>UNSDCF Outcome</w:t>
            </w:r>
          </w:p>
        </w:tc>
        <w:tc>
          <w:tcPr>
            <w:tcW w:w="0" w:type="auto"/>
            <w:shd w:val="clear" w:color="auto" w:fill="auto"/>
            <w:vAlign w:val="bottom"/>
            <w:hideMark/>
          </w:tcPr>
          <w:p w14:paraId="7672CD4F" w14:textId="77777777" w:rsidR="009625B1" w:rsidRPr="00322572" w:rsidRDefault="009625B1" w:rsidP="00D63161">
            <w:pPr>
              <w:spacing w:after="0" w:line="240" w:lineRule="auto"/>
              <w:jc w:val="both"/>
              <w:rPr>
                <w:rFonts w:ascii="Times New Roman" w:eastAsia="Times New Roman" w:hAnsi="Times New Roman" w:cs="Times New Roman"/>
                <w:color w:val="000000"/>
                <w:sz w:val="20"/>
                <w:szCs w:val="20"/>
              </w:rPr>
            </w:pPr>
            <w:r w:rsidRPr="00322572">
              <w:rPr>
                <w:rFonts w:ascii="Times New Roman" w:eastAsia="Times New Roman" w:hAnsi="Times New Roman" w:cs="Times New Roman"/>
                <w:color w:val="000000"/>
                <w:sz w:val="20"/>
                <w:szCs w:val="20"/>
              </w:rPr>
              <w:t>Outcome 4.1. By 2025, governance systems are more transparent, accountable, inclusive and rights-based, with the participation of civil society, and judiciary services are improved in quality</w:t>
            </w:r>
          </w:p>
          <w:p w14:paraId="2D3B3FB8" w14:textId="77777777" w:rsidR="009625B1" w:rsidRPr="00322572" w:rsidRDefault="009625B1" w:rsidP="00D63161">
            <w:pPr>
              <w:spacing w:after="0" w:line="240" w:lineRule="auto"/>
              <w:jc w:val="both"/>
              <w:rPr>
                <w:rFonts w:ascii="Times New Roman" w:eastAsia="Times New Roman" w:hAnsi="Times New Roman" w:cs="Times New Roman"/>
                <w:color w:val="000000"/>
                <w:sz w:val="20"/>
                <w:szCs w:val="20"/>
              </w:rPr>
            </w:pPr>
          </w:p>
        </w:tc>
        <w:tc>
          <w:tcPr>
            <w:tcW w:w="0" w:type="auto"/>
            <w:shd w:val="clear" w:color="auto" w:fill="auto"/>
            <w:vAlign w:val="center"/>
            <w:hideMark/>
          </w:tcPr>
          <w:p w14:paraId="55084A23" w14:textId="77777777" w:rsidR="009625B1" w:rsidRPr="00322572" w:rsidRDefault="009625B1" w:rsidP="00F505A9">
            <w:pPr>
              <w:spacing w:after="0" w:line="240" w:lineRule="auto"/>
              <w:rPr>
                <w:rFonts w:ascii="Times New Roman" w:eastAsia="Times New Roman" w:hAnsi="Times New Roman" w:cs="Times New Roman"/>
                <w:color w:val="212529"/>
                <w:sz w:val="20"/>
                <w:szCs w:val="20"/>
              </w:rPr>
            </w:pPr>
          </w:p>
        </w:tc>
        <w:tc>
          <w:tcPr>
            <w:tcW w:w="0" w:type="auto"/>
            <w:shd w:val="clear" w:color="auto" w:fill="auto"/>
            <w:vAlign w:val="center"/>
            <w:hideMark/>
          </w:tcPr>
          <w:p w14:paraId="3A1107D1" w14:textId="77777777" w:rsidR="009625B1" w:rsidRPr="00322572" w:rsidRDefault="009625B1" w:rsidP="00F505A9">
            <w:pPr>
              <w:spacing w:after="0" w:line="240" w:lineRule="auto"/>
              <w:rPr>
                <w:rFonts w:ascii="Times New Roman" w:eastAsia="Times New Roman" w:hAnsi="Times New Roman" w:cs="Times New Roman"/>
                <w:color w:val="212529"/>
                <w:sz w:val="20"/>
                <w:szCs w:val="20"/>
              </w:rPr>
            </w:pPr>
          </w:p>
        </w:tc>
        <w:tc>
          <w:tcPr>
            <w:tcW w:w="0" w:type="auto"/>
          </w:tcPr>
          <w:p w14:paraId="3A65B45E" w14:textId="77777777" w:rsidR="009625B1" w:rsidRPr="00322572" w:rsidRDefault="009625B1" w:rsidP="00F505A9">
            <w:pPr>
              <w:spacing w:after="0" w:line="240" w:lineRule="auto"/>
              <w:jc w:val="center"/>
              <w:rPr>
                <w:rFonts w:ascii="Times New Roman" w:eastAsia="Times New Roman" w:hAnsi="Times New Roman" w:cs="Times New Roman"/>
                <w:color w:val="212529"/>
                <w:sz w:val="20"/>
                <w:szCs w:val="20"/>
              </w:rPr>
            </w:pPr>
          </w:p>
        </w:tc>
        <w:tc>
          <w:tcPr>
            <w:tcW w:w="0" w:type="auto"/>
            <w:shd w:val="clear" w:color="auto" w:fill="auto"/>
            <w:vAlign w:val="center"/>
            <w:hideMark/>
          </w:tcPr>
          <w:p w14:paraId="6AC55303" w14:textId="75CCC85E" w:rsidR="009625B1" w:rsidRPr="00322572" w:rsidRDefault="009625B1" w:rsidP="00F505A9">
            <w:pPr>
              <w:spacing w:after="0" w:line="240" w:lineRule="auto"/>
              <w:jc w:val="center"/>
              <w:rPr>
                <w:rFonts w:ascii="Times New Roman" w:eastAsia="Times New Roman" w:hAnsi="Times New Roman" w:cs="Times New Roman"/>
                <w:color w:val="212529"/>
                <w:sz w:val="20"/>
                <w:szCs w:val="20"/>
              </w:rPr>
            </w:pPr>
          </w:p>
        </w:tc>
        <w:tc>
          <w:tcPr>
            <w:tcW w:w="0" w:type="auto"/>
            <w:shd w:val="clear" w:color="auto" w:fill="auto"/>
            <w:vAlign w:val="center"/>
            <w:hideMark/>
          </w:tcPr>
          <w:p w14:paraId="2F0E8444" w14:textId="77777777" w:rsidR="009625B1" w:rsidRPr="00322572" w:rsidRDefault="009625B1" w:rsidP="00F505A9">
            <w:pPr>
              <w:spacing w:after="0" w:line="240" w:lineRule="auto"/>
              <w:jc w:val="center"/>
              <w:rPr>
                <w:rFonts w:ascii="Times New Roman" w:eastAsia="Times New Roman" w:hAnsi="Times New Roman" w:cs="Times New Roman"/>
                <w:color w:val="212529"/>
                <w:sz w:val="20"/>
                <w:szCs w:val="20"/>
              </w:rPr>
            </w:pPr>
          </w:p>
        </w:tc>
      </w:tr>
      <w:tr w:rsidR="009625B1" w:rsidRPr="00322572" w14:paraId="61523A6A" w14:textId="77777777" w:rsidTr="00AB7C63">
        <w:trPr>
          <w:trHeight w:val="826"/>
        </w:trPr>
        <w:tc>
          <w:tcPr>
            <w:tcW w:w="0" w:type="auto"/>
            <w:shd w:val="clear" w:color="auto" w:fill="auto"/>
            <w:vAlign w:val="center"/>
            <w:hideMark/>
          </w:tcPr>
          <w:p w14:paraId="004F54C8" w14:textId="77777777" w:rsidR="009625B1" w:rsidRPr="00322572" w:rsidRDefault="009625B1" w:rsidP="00F505A9">
            <w:pPr>
              <w:spacing w:after="0" w:line="240" w:lineRule="auto"/>
              <w:rPr>
                <w:rFonts w:ascii="Times New Roman" w:eastAsia="Times New Roman" w:hAnsi="Times New Roman" w:cs="Times New Roman"/>
                <w:color w:val="000000"/>
                <w:sz w:val="20"/>
                <w:szCs w:val="20"/>
              </w:rPr>
            </w:pPr>
            <w:r w:rsidRPr="00322572">
              <w:rPr>
                <w:rFonts w:ascii="Times New Roman" w:eastAsia="Times New Roman" w:hAnsi="Times New Roman" w:cs="Times New Roman"/>
                <w:color w:val="000000"/>
                <w:sz w:val="20"/>
                <w:szCs w:val="20"/>
              </w:rPr>
              <w:t xml:space="preserve">CPD Output </w:t>
            </w:r>
          </w:p>
        </w:tc>
        <w:tc>
          <w:tcPr>
            <w:tcW w:w="0" w:type="auto"/>
            <w:shd w:val="clear" w:color="auto" w:fill="auto"/>
            <w:vAlign w:val="center"/>
            <w:hideMark/>
          </w:tcPr>
          <w:p w14:paraId="7E742557" w14:textId="27D135D1" w:rsidR="009625B1" w:rsidRPr="00322572" w:rsidRDefault="00384E17" w:rsidP="00D63161">
            <w:pPr>
              <w:spacing w:after="0" w:line="240" w:lineRule="auto"/>
              <w:jc w:val="both"/>
              <w:rPr>
                <w:rFonts w:ascii="Times New Roman" w:eastAsia="Times New Roman" w:hAnsi="Times New Roman" w:cs="Times New Roman"/>
                <w:color w:val="000000"/>
                <w:sz w:val="20"/>
                <w:szCs w:val="20"/>
              </w:rPr>
            </w:pPr>
            <w:r w:rsidRPr="00322572">
              <w:rPr>
                <w:rFonts w:ascii="Times New Roman" w:eastAsia="Times New Roman" w:hAnsi="Times New Roman" w:cs="Times New Roman"/>
                <w:color w:val="000000"/>
                <w:sz w:val="20"/>
                <w:szCs w:val="20"/>
              </w:rPr>
              <w:t>Output 4.1. Legislative and policymaking processes at national and local level supported to promote participation, transparency and accountability.</w:t>
            </w:r>
          </w:p>
        </w:tc>
        <w:tc>
          <w:tcPr>
            <w:tcW w:w="0" w:type="auto"/>
            <w:shd w:val="clear" w:color="auto" w:fill="auto"/>
            <w:vAlign w:val="bottom"/>
            <w:hideMark/>
          </w:tcPr>
          <w:p w14:paraId="7259EFB2" w14:textId="77777777" w:rsidR="009625B1" w:rsidRPr="00322572" w:rsidRDefault="009625B1" w:rsidP="00D63161">
            <w:pPr>
              <w:pStyle w:val="Default"/>
              <w:rPr>
                <w:rFonts w:ascii="Times New Roman" w:eastAsia="Times New Roman" w:hAnsi="Times New Roman" w:cs="Times New Roman"/>
                <w:sz w:val="20"/>
                <w:szCs w:val="20"/>
              </w:rPr>
            </w:pPr>
          </w:p>
        </w:tc>
        <w:tc>
          <w:tcPr>
            <w:tcW w:w="0" w:type="auto"/>
            <w:shd w:val="clear" w:color="auto" w:fill="auto"/>
            <w:vAlign w:val="center"/>
            <w:hideMark/>
          </w:tcPr>
          <w:p w14:paraId="5C238E54" w14:textId="77777777" w:rsidR="009625B1" w:rsidRPr="00322572" w:rsidRDefault="009625B1" w:rsidP="00D63161">
            <w:pPr>
              <w:pStyle w:val="Default"/>
              <w:jc w:val="center"/>
              <w:rPr>
                <w:rFonts w:ascii="Times New Roman" w:eastAsia="Times New Roman" w:hAnsi="Times New Roman" w:cs="Times New Roman"/>
                <w:color w:val="212529"/>
                <w:sz w:val="20"/>
                <w:szCs w:val="20"/>
              </w:rPr>
            </w:pPr>
          </w:p>
        </w:tc>
        <w:tc>
          <w:tcPr>
            <w:tcW w:w="0" w:type="auto"/>
          </w:tcPr>
          <w:p w14:paraId="5B1800F5" w14:textId="77777777" w:rsidR="009625B1" w:rsidRPr="00322572" w:rsidRDefault="009625B1" w:rsidP="00F505A9">
            <w:pPr>
              <w:spacing w:after="0" w:line="240" w:lineRule="auto"/>
              <w:jc w:val="center"/>
              <w:rPr>
                <w:rFonts w:ascii="Times New Roman" w:eastAsia="Times New Roman" w:hAnsi="Times New Roman" w:cs="Times New Roman"/>
                <w:color w:val="212529"/>
                <w:sz w:val="20"/>
                <w:szCs w:val="20"/>
              </w:rPr>
            </w:pPr>
          </w:p>
          <w:p w14:paraId="42E9AC0B" w14:textId="77777777" w:rsidR="009625B1" w:rsidRPr="00322572" w:rsidRDefault="009625B1" w:rsidP="00F505A9">
            <w:pPr>
              <w:spacing w:after="0" w:line="240" w:lineRule="auto"/>
              <w:jc w:val="center"/>
              <w:rPr>
                <w:rFonts w:ascii="Times New Roman" w:eastAsia="Times New Roman" w:hAnsi="Times New Roman" w:cs="Times New Roman"/>
                <w:color w:val="212529"/>
                <w:sz w:val="20"/>
                <w:szCs w:val="20"/>
              </w:rPr>
            </w:pPr>
          </w:p>
          <w:p w14:paraId="1979F133" w14:textId="77777777" w:rsidR="009625B1" w:rsidRPr="00322572" w:rsidRDefault="009625B1" w:rsidP="00F505A9">
            <w:pPr>
              <w:spacing w:after="0" w:line="240" w:lineRule="auto"/>
              <w:jc w:val="center"/>
              <w:rPr>
                <w:rFonts w:ascii="Times New Roman" w:eastAsia="Times New Roman" w:hAnsi="Times New Roman" w:cs="Times New Roman"/>
                <w:color w:val="212529"/>
                <w:sz w:val="20"/>
                <w:szCs w:val="20"/>
              </w:rPr>
            </w:pPr>
          </w:p>
          <w:p w14:paraId="7626E4C6" w14:textId="77777777" w:rsidR="009625B1" w:rsidRPr="00322572" w:rsidRDefault="009625B1" w:rsidP="00F505A9">
            <w:pPr>
              <w:spacing w:after="0" w:line="240" w:lineRule="auto"/>
              <w:jc w:val="center"/>
              <w:rPr>
                <w:rFonts w:ascii="Times New Roman" w:eastAsia="Times New Roman" w:hAnsi="Times New Roman" w:cs="Times New Roman"/>
                <w:color w:val="212529"/>
                <w:sz w:val="20"/>
                <w:szCs w:val="20"/>
              </w:rPr>
            </w:pPr>
          </w:p>
          <w:p w14:paraId="4D23896C" w14:textId="77777777" w:rsidR="009625B1" w:rsidRPr="00322572" w:rsidRDefault="009625B1" w:rsidP="00F505A9">
            <w:pPr>
              <w:spacing w:after="0" w:line="240" w:lineRule="auto"/>
              <w:jc w:val="center"/>
              <w:rPr>
                <w:rFonts w:ascii="Times New Roman" w:eastAsia="Times New Roman" w:hAnsi="Times New Roman" w:cs="Times New Roman"/>
                <w:color w:val="212529"/>
                <w:sz w:val="20"/>
                <w:szCs w:val="20"/>
              </w:rPr>
            </w:pPr>
          </w:p>
          <w:p w14:paraId="675BDA0F" w14:textId="7F06F64B" w:rsidR="009625B1" w:rsidRPr="00322572" w:rsidRDefault="009625B1" w:rsidP="00F505A9">
            <w:pPr>
              <w:spacing w:after="0" w:line="240" w:lineRule="auto"/>
              <w:jc w:val="center"/>
              <w:rPr>
                <w:rFonts w:ascii="Times New Roman" w:eastAsia="Times New Roman" w:hAnsi="Times New Roman" w:cs="Times New Roman"/>
                <w:color w:val="212529"/>
                <w:sz w:val="20"/>
                <w:szCs w:val="20"/>
              </w:rPr>
            </w:pPr>
          </w:p>
        </w:tc>
        <w:tc>
          <w:tcPr>
            <w:tcW w:w="0" w:type="auto"/>
            <w:shd w:val="clear" w:color="auto" w:fill="auto"/>
            <w:vAlign w:val="center"/>
            <w:hideMark/>
          </w:tcPr>
          <w:p w14:paraId="49C96BE2" w14:textId="2C529238" w:rsidR="009625B1" w:rsidRPr="00322572" w:rsidRDefault="009625B1" w:rsidP="00F505A9">
            <w:pPr>
              <w:spacing w:after="0" w:line="240" w:lineRule="auto"/>
              <w:jc w:val="center"/>
              <w:rPr>
                <w:rFonts w:ascii="Times New Roman" w:eastAsia="Times New Roman" w:hAnsi="Times New Roman" w:cs="Times New Roman"/>
                <w:color w:val="212529"/>
                <w:sz w:val="20"/>
                <w:szCs w:val="20"/>
              </w:rPr>
            </w:pPr>
          </w:p>
        </w:tc>
        <w:tc>
          <w:tcPr>
            <w:tcW w:w="0" w:type="auto"/>
            <w:shd w:val="clear" w:color="auto" w:fill="auto"/>
            <w:vAlign w:val="center"/>
            <w:hideMark/>
          </w:tcPr>
          <w:p w14:paraId="4F3C8F4C" w14:textId="77777777" w:rsidR="009625B1" w:rsidRPr="00322572" w:rsidRDefault="009625B1" w:rsidP="00F505A9">
            <w:pPr>
              <w:spacing w:after="0" w:line="240" w:lineRule="auto"/>
              <w:jc w:val="center"/>
              <w:rPr>
                <w:rFonts w:ascii="Times New Roman" w:eastAsia="Times New Roman" w:hAnsi="Times New Roman" w:cs="Times New Roman"/>
                <w:color w:val="212529"/>
                <w:sz w:val="20"/>
                <w:szCs w:val="20"/>
              </w:rPr>
            </w:pPr>
            <w:r w:rsidRPr="00322572">
              <w:rPr>
                <w:rFonts w:ascii="Times New Roman" w:eastAsia="Times New Roman" w:hAnsi="Times New Roman" w:cs="Times New Roman"/>
                <w:color w:val="212529"/>
                <w:sz w:val="20"/>
                <w:szCs w:val="20"/>
              </w:rPr>
              <w:t> </w:t>
            </w:r>
          </w:p>
        </w:tc>
      </w:tr>
      <w:tr w:rsidR="00D63161" w:rsidRPr="00322572" w14:paraId="39100EC3" w14:textId="77777777" w:rsidTr="00AB7C63">
        <w:trPr>
          <w:trHeight w:val="826"/>
        </w:trPr>
        <w:tc>
          <w:tcPr>
            <w:tcW w:w="0" w:type="auto"/>
            <w:shd w:val="clear" w:color="auto" w:fill="auto"/>
            <w:vAlign w:val="center"/>
          </w:tcPr>
          <w:p w14:paraId="2766800F" w14:textId="4B408524" w:rsidR="00D63161" w:rsidRPr="00322572" w:rsidRDefault="00D63161" w:rsidP="00D63161">
            <w:pPr>
              <w:spacing w:after="0" w:line="240" w:lineRule="auto"/>
              <w:rPr>
                <w:rFonts w:ascii="Times New Roman" w:eastAsia="Times New Roman" w:hAnsi="Times New Roman" w:cs="Times New Roman"/>
                <w:color w:val="000000"/>
                <w:sz w:val="20"/>
                <w:szCs w:val="20"/>
              </w:rPr>
            </w:pPr>
            <w:r w:rsidRPr="00322572">
              <w:rPr>
                <w:rFonts w:ascii="Times New Roman" w:eastAsia="Times New Roman" w:hAnsi="Times New Roman" w:cs="Times New Roman"/>
                <w:color w:val="000000"/>
                <w:sz w:val="20"/>
                <w:szCs w:val="20"/>
              </w:rPr>
              <w:t>Output 1</w:t>
            </w:r>
          </w:p>
        </w:tc>
        <w:tc>
          <w:tcPr>
            <w:tcW w:w="0" w:type="auto"/>
            <w:shd w:val="clear" w:color="auto" w:fill="auto"/>
            <w:vAlign w:val="center"/>
          </w:tcPr>
          <w:p w14:paraId="224B90D3" w14:textId="4DBD64B1" w:rsidR="00D63161" w:rsidRPr="00322572" w:rsidRDefault="00D63161" w:rsidP="00D63161">
            <w:pPr>
              <w:spacing w:after="0" w:line="240" w:lineRule="auto"/>
              <w:jc w:val="both"/>
              <w:rPr>
                <w:rFonts w:ascii="Times New Roman" w:eastAsia="Times New Roman" w:hAnsi="Times New Roman" w:cs="Times New Roman"/>
                <w:color w:val="000000"/>
                <w:sz w:val="20"/>
                <w:szCs w:val="20"/>
              </w:rPr>
            </w:pPr>
            <w:r w:rsidRPr="00322572">
              <w:rPr>
                <w:rFonts w:ascii="Times New Roman" w:eastAsia="Times New Roman" w:hAnsi="Times New Roman" w:cs="Times New Roman"/>
                <w:color w:val="000000"/>
                <w:sz w:val="20"/>
                <w:szCs w:val="20"/>
              </w:rPr>
              <w:t>Enhanced institutional capacity for the adoption of code of ethics by the Court of Cassation</w:t>
            </w:r>
          </w:p>
        </w:tc>
        <w:tc>
          <w:tcPr>
            <w:tcW w:w="0" w:type="auto"/>
            <w:shd w:val="clear" w:color="000000" w:fill="FFFFFF"/>
          </w:tcPr>
          <w:p w14:paraId="2A1E140D" w14:textId="77777777" w:rsidR="00D63161" w:rsidRPr="00322572" w:rsidRDefault="00D63161" w:rsidP="00D63161">
            <w:pPr>
              <w:spacing w:after="0" w:line="240" w:lineRule="auto"/>
              <w:jc w:val="both"/>
              <w:rPr>
                <w:rFonts w:ascii="Times New Roman" w:eastAsia="Times New Roman" w:hAnsi="Times New Roman" w:cs="Times New Roman"/>
                <w:color w:val="000000"/>
                <w:sz w:val="20"/>
                <w:szCs w:val="20"/>
              </w:rPr>
            </w:pPr>
          </w:p>
          <w:p w14:paraId="47FFAC2B" w14:textId="3EA9EC9A" w:rsidR="00D63161" w:rsidRPr="00322572" w:rsidRDefault="006D1CF3" w:rsidP="00D63161">
            <w:pPr>
              <w:spacing w:after="0" w:line="240" w:lineRule="auto"/>
              <w:jc w:val="both"/>
              <w:rPr>
                <w:rFonts w:ascii="Times New Roman" w:eastAsia="Times New Roman" w:hAnsi="Times New Roman" w:cs="Times New Roman"/>
                <w:color w:val="000000"/>
                <w:sz w:val="20"/>
                <w:szCs w:val="20"/>
              </w:rPr>
            </w:pPr>
            <w:r w:rsidRPr="006D1CF3">
              <w:rPr>
                <w:rFonts w:ascii="Times New Roman" w:eastAsia="Times New Roman" w:hAnsi="Times New Roman" w:cs="Times New Roman"/>
                <w:color w:val="000000"/>
                <w:sz w:val="20"/>
                <w:szCs w:val="20"/>
              </w:rPr>
              <w:t>Preparation of Resource Guide on the Implementation of the Istanbul Declaration and Evaluative Framework</w:t>
            </w:r>
          </w:p>
        </w:tc>
        <w:tc>
          <w:tcPr>
            <w:tcW w:w="0" w:type="auto"/>
            <w:shd w:val="clear" w:color="auto" w:fill="auto"/>
            <w:vAlign w:val="center"/>
          </w:tcPr>
          <w:p w14:paraId="367CCC55" w14:textId="5EF40060" w:rsidR="00D63161" w:rsidRPr="00322572" w:rsidRDefault="00D63161" w:rsidP="00D63161">
            <w:pPr>
              <w:spacing w:after="0" w:line="240" w:lineRule="auto"/>
              <w:jc w:val="both"/>
              <w:rPr>
                <w:rFonts w:ascii="Times New Roman" w:eastAsia="Times New Roman" w:hAnsi="Times New Roman" w:cs="Times New Roman"/>
                <w:color w:val="000000"/>
                <w:sz w:val="20"/>
                <w:szCs w:val="20"/>
              </w:rPr>
            </w:pPr>
            <w:r w:rsidRPr="00322572">
              <w:rPr>
                <w:rFonts w:ascii="Times New Roman" w:eastAsia="Times New Roman" w:hAnsi="Times New Roman" w:cs="Times New Roman"/>
                <w:color w:val="000000"/>
                <w:sz w:val="20"/>
                <w:szCs w:val="20"/>
              </w:rPr>
              <w:t>0</w:t>
            </w:r>
          </w:p>
        </w:tc>
        <w:tc>
          <w:tcPr>
            <w:tcW w:w="0" w:type="auto"/>
            <w:shd w:val="clear" w:color="auto" w:fill="auto"/>
          </w:tcPr>
          <w:p w14:paraId="6CB7A321" w14:textId="51BF51EB" w:rsidR="00D63161" w:rsidRPr="00322572" w:rsidRDefault="00D63161" w:rsidP="00D63161">
            <w:pPr>
              <w:spacing w:after="0" w:line="240" w:lineRule="auto"/>
              <w:jc w:val="both"/>
              <w:rPr>
                <w:rFonts w:ascii="Times New Roman" w:eastAsia="Times New Roman" w:hAnsi="Times New Roman" w:cs="Times New Roman"/>
                <w:color w:val="000000"/>
                <w:sz w:val="20"/>
                <w:szCs w:val="20"/>
              </w:rPr>
            </w:pPr>
            <w:r w:rsidRPr="00322572">
              <w:rPr>
                <w:rFonts w:ascii="Times New Roman" w:eastAsia="Times New Roman" w:hAnsi="Times New Roman" w:cs="Times New Roman"/>
                <w:color w:val="000000"/>
                <w:sz w:val="20"/>
                <w:szCs w:val="20"/>
              </w:rPr>
              <w:t>Finalized and delivered</w:t>
            </w:r>
          </w:p>
        </w:tc>
        <w:tc>
          <w:tcPr>
            <w:tcW w:w="0" w:type="auto"/>
            <w:shd w:val="clear" w:color="auto" w:fill="auto"/>
            <w:vAlign w:val="center"/>
          </w:tcPr>
          <w:p w14:paraId="5BFA296A" w14:textId="33B6858E" w:rsidR="00D63161" w:rsidRPr="00322572" w:rsidRDefault="00D63161" w:rsidP="00D63161">
            <w:pPr>
              <w:spacing w:after="0" w:line="240" w:lineRule="auto"/>
              <w:jc w:val="both"/>
              <w:rPr>
                <w:rFonts w:ascii="Times New Roman" w:eastAsia="Times New Roman" w:hAnsi="Times New Roman" w:cs="Times New Roman"/>
                <w:color w:val="000000"/>
                <w:sz w:val="20"/>
                <w:szCs w:val="20"/>
              </w:rPr>
            </w:pPr>
            <w:r w:rsidRPr="00322572">
              <w:rPr>
                <w:rFonts w:ascii="Times New Roman" w:eastAsia="Times New Roman" w:hAnsi="Times New Roman" w:cs="Times New Roman"/>
                <w:color w:val="000000"/>
                <w:sz w:val="20"/>
                <w:szCs w:val="20"/>
              </w:rPr>
              <w:t>100%</w:t>
            </w:r>
          </w:p>
        </w:tc>
        <w:tc>
          <w:tcPr>
            <w:tcW w:w="0" w:type="auto"/>
            <w:shd w:val="clear" w:color="auto" w:fill="auto"/>
            <w:vAlign w:val="center"/>
          </w:tcPr>
          <w:p w14:paraId="2713AE3D" w14:textId="7DD6E849" w:rsidR="00D63161" w:rsidRPr="00322572" w:rsidRDefault="00D63161" w:rsidP="00D63161">
            <w:pPr>
              <w:spacing w:after="0" w:line="240" w:lineRule="auto"/>
              <w:jc w:val="both"/>
              <w:rPr>
                <w:rFonts w:ascii="Times New Roman" w:eastAsia="Times New Roman" w:hAnsi="Times New Roman" w:cs="Times New Roman"/>
                <w:color w:val="000000"/>
                <w:sz w:val="20"/>
                <w:szCs w:val="20"/>
              </w:rPr>
            </w:pPr>
          </w:p>
        </w:tc>
      </w:tr>
      <w:tr w:rsidR="00D63161" w:rsidRPr="00322572" w14:paraId="44C156FA" w14:textId="77777777" w:rsidTr="00AB7C63">
        <w:trPr>
          <w:trHeight w:val="826"/>
        </w:trPr>
        <w:tc>
          <w:tcPr>
            <w:tcW w:w="0" w:type="auto"/>
            <w:shd w:val="clear" w:color="auto" w:fill="auto"/>
            <w:vAlign w:val="center"/>
          </w:tcPr>
          <w:p w14:paraId="381315F3" w14:textId="17BBA91C" w:rsidR="00D63161" w:rsidRPr="00322572" w:rsidRDefault="00D63161" w:rsidP="00D63161">
            <w:pPr>
              <w:spacing w:after="0" w:line="240" w:lineRule="auto"/>
              <w:rPr>
                <w:rFonts w:ascii="Times New Roman" w:eastAsia="Times New Roman" w:hAnsi="Times New Roman" w:cs="Times New Roman"/>
                <w:color w:val="000000"/>
                <w:sz w:val="20"/>
                <w:szCs w:val="20"/>
              </w:rPr>
            </w:pPr>
            <w:r w:rsidRPr="00322572">
              <w:rPr>
                <w:rFonts w:ascii="Times New Roman" w:eastAsia="Times New Roman" w:hAnsi="Times New Roman" w:cs="Times New Roman"/>
                <w:color w:val="000000"/>
                <w:sz w:val="20"/>
                <w:szCs w:val="20"/>
              </w:rPr>
              <w:t>Output 2</w:t>
            </w:r>
          </w:p>
        </w:tc>
        <w:tc>
          <w:tcPr>
            <w:tcW w:w="0" w:type="auto"/>
            <w:shd w:val="clear" w:color="auto" w:fill="auto"/>
            <w:vAlign w:val="center"/>
          </w:tcPr>
          <w:p w14:paraId="4F3DCD37" w14:textId="4ADCC0FD" w:rsidR="00D63161" w:rsidRPr="00322572" w:rsidRDefault="00D63161" w:rsidP="00D63161">
            <w:pPr>
              <w:spacing w:after="0" w:line="240" w:lineRule="auto"/>
              <w:jc w:val="both"/>
              <w:rPr>
                <w:rFonts w:ascii="Times New Roman" w:eastAsia="Times New Roman" w:hAnsi="Times New Roman" w:cs="Times New Roman"/>
                <w:color w:val="000000"/>
                <w:sz w:val="20"/>
                <w:szCs w:val="20"/>
              </w:rPr>
            </w:pPr>
            <w:r w:rsidRPr="00322572">
              <w:rPr>
                <w:rFonts w:ascii="Times New Roman" w:eastAsia="Times New Roman" w:hAnsi="Times New Roman" w:cs="Times New Roman"/>
                <w:color w:val="000000"/>
                <w:sz w:val="20"/>
                <w:szCs w:val="20"/>
              </w:rPr>
              <w:t>Required policies and implementation measures for strengthened transparency in judicial processes</w:t>
            </w:r>
          </w:p>
        </w:tc>
        <w:tc>
          <w:tcPr>
            <w:tcW w:w="0" w:type="auto"/>
            <w:shd w:val="clear" w:color="auto" w:fill="auto"/>
          </w:tcPr>
          <w:p w14:paraId="10F68AD4" w14:textId="7985DC68" w:rsidR="00D63161" w:rsidRPr="00322572" w:rsidRDefault="00D63161" w:rsidP="00D63161">
            <w:pPr>
              <w:spacing w:after="0" w:line="240" w:lineRule="auto"/>
              <w:jc w:val="both"/>
              <w:rPr>
                <w:rFonts w:ascii="Times New Roman" w:eastAsia="Times New Roman" w:hAnsi="Times New Roman" w:cs="Times New Roman"/>
                <w:color w:val="000000"/>
                <w:sz w:val="20"/>
                <w:szCs w:val="20"/>
              </w:rPr>
            </w:pPr>
          </w:p>
        </w:tc>
        <w:tc>
          <w:tcPr>
            <w:tcW w:w="0" w:type="auto"/>
            <w:shd w:val="clear" w:color="auto" w:fill="auto"/>
            <w:vAlign w:val="center"/>
          </w:tcPr>
          <w:p w14:paraId="5D38A44E" w14:textId="232EA1E0" w:rsidR="00D63161" w:rsidRPr="00322572" w:rsidRDefault="00D63161" w:rsidP="00D63161">
            <w:pPr>
              <w:spacing w:after="0" w:line="240" w:lineRule="auto"/>
              <w:jc w:val="both"/>
              <w:rPr>
                <w:rFonts w:ascii="Times New Roman" w:eastAsia="Times New Roman" w:hAnsi="Times New Roman" w:cs="Times New Roman"/>
                <w:color w:val="000000"/>
                <w:sz w:val="20"/>
                <w:szCs w:val="20"/>
              </w:rPr>
            </w:pPr>
            <w:r w:rsidRPr="00322572">
              <w:rPr>
                <w:rFonts w:ascii="Times New Roman" w:eastAsia="Times New Roman" w:hAnsi="Times New Roman" w:cs="Times New Roman"/>
                <w:color w:val="000000"/>
                <w:sz w:val="20"/>
                <w:szCs w:val="20"/>
              </w:rPr>
              <w:t>0</w:t>
            </w:r>
          </w:p>
        </w:tc>
        <w:tc>
          <w:tcPr>
            <w:tcW w:w="0" w:type="auto"/>
          </w:tcPr>
          <w:p w14:paraId="3D10969A" w14:textId="77777777" w:rsidR="00D63161" w:rsidRPr="00322572" w:rsidRDefault="00D63161" w:rsidP="00D63161">
            <w:pPr>
              <w:spacing w:after="0" w:line="240" w:lineRule="auto"/>
              <w:jc w:val="both"/>
              <w:rPr>
                <w:rFonts w:ascii="Times New Roman" w:eastAsia="Times New Roman" w:hAnsi="Times New Roman" w:cs="Times New Roman"/>
                <w:color w:val="000000"/>
                <w:sz w:val="20"/>
                <w:szCs w:val="20"/>
              </w:rPr>
            </w:pPr>
          </w:p>
          <w:p w14:paraId="61043480" w14:textId="406E64D1" w:rsidR="00D63161" w:rsidRPr="00322572" w:rsidRDefault="00D63161" w:rsidP="00D63161">
            <w:pPr>
              <w:spacing w:after="0" w:line="240" w:lineRule="auto"/>
              <w:jc w:val="both"/>
              <w:rPr>
                <w:rFonts w:ascii="Times New Roman" w:eastAsia="Times New Roman" w:hAnsi="Times New Roman" w:cs="Times New Roman"/>
                <w:color w:val="000000"/>
                <w:sz w:val="20"/>
                <w:szCs w:val="20"/>
              </w:rPr>
            </w:pPr>
            <w:r w:rsidRPr="00322572">
              <w:rPr>
                <w:rFonts w:ascii="Times New Roman" w:eastAsia="Times New Roman" w:hAnsi="Times New Roman" w:cs="Times New Roman"/>
                <w:color w:val="000000"/>
                <w:sz w:val="20"/>
                <w:szCs w:val="20"/>
              </w:rPr>
              <w:t>Finalized and delivered</w:t>
            </w:r>
          </w:p>
        </w:tc>
        <w:tc>
          <w:tcPr>
            <w:tcW w:w="0" w:type="auto"/>
            <w:shd w:val="clear" w:color="auto" w:fill="auto"/>
            <w:vAlign w:val="center"/>
          </w:tcPr>
          <w:p w14:paraId="795F0F7A" w14:textId="661E7BB7" w:rsidR="00D63161" w:rsidRPr="00322572" w:rsidRDefault="00D63161" w:rsidP="00D63161">
            <w:pPr>
              <w:spacing w:after="0" w:line="240" w:lineRule="auto"/>
              <w:jc w:val="both"/>
              <w:rPr>
                <w:rFonts w:ascii="Times New Roman" w:eastAsia="Times New Roman" w:hAnsi="Times New Roman" w:cs="Times New Roman"/>
                <w:color w:val="000000"/>
                <w:sz w:val="20"/>
                <w:szCs w:val="20"/>
              </w:rPr>
            </w:pPr>
            <w:r w:rsidRPr="00322572">
              <w:rPr>
                <w:rFonts w:ascii="Times New Roman" w:eastAsia="Times New Roman" w:hAnsi="Times New Roman" w:cs="Times New Roman"/>
                <w:color w:val="000000"/>
                <w:sz w:val="20"/>
                <w:szCs w:val="20"/>
              </w:rPr>
              <w:t>100%</w:t>
            </w:r>
          </w:p>
        </w:tc>
        <w:tc>
          <w:tcPr>
            <w:tcW w:w="0" w:type="auto"/>
            <w:shd w:val="clear" w:color="auto" w:fill="auto"/>
            <w:vAlign w:val="center"/>
          </w:tcPr>
          <w:p w14:paraId="4EE1BA9F" w14:textId="241AD5DA" w:rsidR="00D63161" w:rsidRPr="00322572" w:rsidRDefault="00D63161" w:rsidP="00D63161">
            <w:pPr>
              <w:spacing w:after="0" w:line="240" w:lineRule="auto"/>
              <w:jc w:val="both"/>
              <w:rPr>
                <w:rFonts w:ascii="Times New Roman" w:eastAsia="Times New Roman" w:hAnsi="Times New Roman" w:cs="Times New Roman"/>
                <w:color w:val="000000"/>
                <w:sz w:val="20"/>
                <w:szCs w:val="20"/>
              </w:rPr>
            </w:pPr>
          </w:p>
        </w:tc>
      </w:tr>
    </w:tbl>
    <w:p w14:paraId="6D69D479" w14:textId="77777777" w:rsidR="009625B1" w:rsidRDefault="009625B1" w:rsidP="000A74A9">
      <w:pPr>
        <w:spacing w:after="0" w:line="240" w:lineRule="auto"/>
        <w:ind w:left="360"/>
        <w:jc w:val="center"/>
        <w:rPr>
          <w:rFonts w:ascii="Times New Roman" w:hAnsi="Times New Roman" w:cs="Times New Roman"/>
          <w:b/>
        </w:rPr>
      </w:pPr>
    </w:p>
    <w:p w14:paraId="5504A103" w14:textId="77777777" w:rsidR="00AB7C63" w:rsidRDefault="00AB7C63" w:rsidP="000A74A9">
      <w:pPr>
        <w:spacing w:after="0" w:line="240" w:lineRule="auto"/>
        <w:ind w:left="360"/>
        <w:jc w:val="center"/>
        <w:rPr>
          <w:rFonts w:ascii="Times New Roman" w:hAnsi="Times New Roman" w:cs="Times New Roman"/>
          <w:b/>
        </w:rPr>
      </w:pPr>
    </w:p>
    <w:p w14:paraId="319BCED8" w14:textId="77777777" w:rsidR="00AB7C63" w:rsidRDefault="00AB7C63" w:rsidP="000A74A9">
      <w:pPr>
        <w:spacing w:after="0" w:line="240" w:lineRule="auto"/>
        <w:ind w:left="360"/>
        <w:jc w:val="center"/>
        <w:rPr>
          <w:rFonts w:ascii="Times New Roman" w:hAnsi="Times New Roman" w:cs="Times New Roman"/>
          <w:b/>
        </w:rPr>
      </w:pPr>
    </w:p>
    <w:p w14:paraId="59A8E7C1" w14:textId="77777777" w:rsidR="00AB7C63" w:rsidRDefault="00AB7C63" w:rsidP="000A74A9">
      <w:pPr>
        <w:spacing w:after="0" w:line="240" w:lineRule="auto"/>
        <w:ind w:left="360"/>
        <w:jc w:val="center"/>
        <w:rPr>
          <w:rFonts w:ascii="Times New Roman" w:hAnsi="Times New Roman" w:cs="Times New Roman"/>
          <w:b/>
        </w:rPr>
      </w:pPr>
    </w:p>
    <w:p w14:paraId="1FDAFA43" w14:textId="77777777" w:rsidR="00AB7C63" w:rsidRDefault="00AB7C63" w:rsidP="000A74A9">
      <w:pPr>
        <w:spacing w:after="0" w:line="240" w:lineRule="auto"/>
        <w:ind w:left="360"/>
        <w:jc w:val="center"/>
        <w:rPr>
          <w:rFonts w:ascii="Times New Roman" w:hAnsi="Times New Roman" w:cs="Times New Roman"/>
          <w:b/>
        </w:rPr>
      </w:pPr>
    </w:p>
    <w:p w14:paraId="06089616" w14:textId="77777777" w:rsidR="00AB7C63" w:rsidRDefault="00AB7C63" w:rsidP="000A74A9">
      <w:pPr>
        <w:spacing w:after="0" w:line="240" w:lineRule="auto"/>
        <w:ind w:left="360"/>
        <w:jc w:val="center"/>
        <w:rPr>
          <w:rFonts w:ascii="Times New Roman" w:hAnsi="Times New Roman" w:cs="Times New Roman"/>
          <w:b/>
        </w:rPr>
      </w:pPr>
    </w:p>
    <w:p w14:paraId="4ABA937E" w14:textId="77777777" w:rsidR="00AB7C63" w:rsidRDefault="00AB7C63" w:rsidP="000A74A9">
      <w:pPr>
        <w:spacing w:after="0" w:line="240" w:lineRule="auto"/>
        <w:ind w:left="360"/>
        <w:jc w:val="center"/>
        <w:rPr>
          <w:rFonts w:ascii="Times New Roman" w:hAnsi="Times New Roman" w:cs="Times New Roman"/>
          <w:b/>
        </w:rPr>
      </w:pPr>
    </w:p>
    <w:p w14:paraId="44F8A11E" w14:textId="77777777" w:rsidR="00AB7C63" w:rsidRDefault="00AB7C63" w:rsidP="000A74A9">
      <w:pPr>
        <w:spacing w:after="0" w:line="240" w:lineRule="auto"/>
        <w:ind w:left="360"/>
        <w:jc w:val="center"/>
        <w:rPr>
          <w:rFonts w:ascii="Times New Roman" w:hAnsi="Times New Roman" w:cs="Times New Roman"/>
          <w:b/>
        </w:rPr>
      </w:pPr>
    </w:p>
    <w:p w14:paraId="5ACCEBFC" w14:textId="77777777" w:rsidR="00AB7C63" w:rsidRDefault="00AB7C63" w:rsidP="000A74A9">
      <w:pPr>
        <w:spacing w:after="0" w:line="240" w:lineRule="auto"/>
        <w:ind w:left="360"/>
        <w:jc w:val="center"/>
        <w:rPr>
          <w:rFonts w:ascii="Times New Roman" w:hAnsi="Times New Roman" w:cs="Times New Roman"/>
          <w:b/>
        </w:rPr>
      </w:pPr>
    </w:p>
    <w:p w14:paraId="68CE7808" w14:textId="77777777" w:rsidR="00AB7C63" w:rsidRDefault="00AB7C63" w:rsidP="000A74A9">
      <w:pPr>
        <w:spacing w:after="0" w:line="240" w:lineRule="auto"/>
        <w:ind w:left="360"/>
        <w:jc w:val="center"/>
        <w:rPr>
          <w:rFonts w:ascii="Times New Roman" w:hAnsi="Times New Roman" w:cs="Times New Roman"/>
          <w:b/>
        </w:rPr>
      </w:pPr>
    </w:p>
    <w:p w14:paraId="496EF1A4" w14:textId="77777777" w:rsidR="00AB7C63" w:rsidRPr="00940D40" w:rsidRDefault="00AB7C63" w:rsidP="000A74A9">
      <w:pPr>
        <w:spacing w:after="0" w:line="240" w:lineRule="auto"/>
        <w:ind w:left="360"/>
        <w:jc w:val="center"/>
        <w:rPr>
          <w:rFonts w:ascii="Times New Roman" w:hAnsi="Times New Roman" w:cs="Times New Roman"/>
          <w:b/>
        </w:rPr>
      </w:pPr>
    </w:p>
    <w:p w14:paraId="63E3D7D8" w14:textId="77777777" w:rsidR="002D3AD4" w:rsidRPr="00940D40" w:rsidRDefault="002D3AD4" w:rsidP="002D3AD4">
      <w:pPr>
        <w:spacing w:after="0" w:line="240" w:lineRule="auto"/>
        <w:jc w:val="both"/>
        <w:rPr>
          <w:rFonts w:ascii="Times New Roman" w:eastAsia="Times New Roman" w:hAnsi="Times New Roman" w:cs="Arial"/>
          <w:bCs/>
          <w:lang w:val="en-US" w:eastAsia="en-US"/>
        </w:rPr>
      </w:pPr>
    </w:p>
    <w:p w14:paraId="6FB3251D" w14:textId="491DB992" w:rsidR="00B06628" w:rsidRPr="00940D40" w:rsidRDefault="00DE5A22" w:rsidP="005220A8">
      <w:pPr>
        <w:pStyle w:val="Heading1"/>
        <w:keepLines w:val="0"/>
        <w:numPr>
          <w:ilvl w:val="0"/>
          <w:numId w:val="2"/>
        </w:numPr>
        <w:spacing w:before="0" w:line="240" w:lineRule="auto"/>
        <w:jc w:val="both"/>
        <w:rPr>
          <w:rFonts w:ascii="Times New Roman" w:hAnsi="Times New Roman" w:cs="Times New Roman"/>
          <w:color w:val="auto"/>
          <w:sz w:val="22"/>
          <w:szCs w:val="22"/>
        </w:rPr>
      </w:pPr>
      <w:bookmarkStart w:id="17" w:name="_Toc162356063"/>
      <w:bookmarkStart w:id="18" w:name="_Toc178675987"/>
      <w:bookmarkStart w:id="19" w:name="_Toc366161038"/>
      <w:bookmarkEnd w:id="14"/>
      <w:r w:rsidRPr="00940D40">
        <w:rPr>
          <w:rFonts w:ascii="Times New Roman" w:hAnsi="Times New Roman" w:cs="Times New Roman"/>
          <w:color w:val="auto"/>
          <w:sz w:val="22"/>
          <w:szCs w:val="22"/>
        </w:rPr>
        <w:lastRenderedPageBreak/>
        <w:t>Contribution to Gender Equality</w:t>
      </w:r>
    </w:p>
    <w:p w14:paraId="59A8498A" w14:textId="6347C871" w:rsidR="00DE5A22" w:rsidRPr="00940D40" w:rsidRDefault="00DE5A22" w:rsidP="00DE5A22">
      <w:pPr>
        <w:spacing w:after="0" w:line="240" w:lineRule="auto"/>
        <w:jc w:val="both"/>
        <w:rPr>
          <w:rFonts w:ascii="Times New Roman" w:hAnsi="Times New Roman" w:cs="Times New Roman"/>
        </w:rPr>
      </w:pPr>
    </w:p>
    <w:p w14:paraId="2B3C5516" w14:textId="77777777" w:rsidR="004D1FD8" w:rsidRPr="00940D40" w:rsidRDefault="004D1FD8" w:rsidP="005220A8">
      <w:pPr>
        <w:pStyle w:val="ListParagraph"/>
        <w:framePr w:hSpace="180" w:wrap="around" w:vAnchor="page" w:hAnchor="margin" w:y="1669"/>
        <w:numPr>
          <w:ilvl w:val="0"/>
          <w:numId w:val="7"/>
        </w:numPr>
        <w:spacing w:after="160" w:line="259" w:lineRule="auto"/>
        <w:contextualSpacing/>
        <w:jc w:val="both"/>
        <w:rPr>
          <w:rFonts w:ascii="Times New Roman" w:hAnsi="Times New Roman"/>
        </w:rPr>
      </w:pPr>
      <w:r w:rsidRPr="00940D40">
        <w:rPr>
          <w:rFonts w:ascii="Times New Roman" w:hAnsi="Times New Roman"/>
        </w:rPr>
        <w:t xml:space="preserve">Policies and regulations:  Court of Cassation Codes of Judicial Conduct for Rapporteur Judges, Public Prosecutors and </w:t>
      </w:r>
      <w:proofErr w:type="gramStart"/>
      <w:r w:rsidRPr="00940D40">
        <w:rPr>
          <w:rFonts w:ascii="Times New Roman" w:hAnsi="Times New Roman"/>
        </w:rPr>
        <w:t>Personnel  were</w:t>
      </w:r>
      <w:proofErr w:type="gramEnd"/>
      <w:r w:rsidRPr="00940D40">
        <w:rPr>
          <w:rFonts w:ascii="Times New Roman" w:hAnsi="Times New Roman"/>
        </w:rPr>
        <w:t xml:space="preserve"> developed and adopted on 19 October 2017 and 8 December 2017 by the Grand Plenary Assembly of the Court of Cassation. Since </w:t>
      </w:r>
      <w:proofErr w:type="gramStart"/>
      <w:r w:rsidRPr="00940D40">
        <w:rPr>
          <w:rFonts w:ascii="Times New Roman" w:hAnsi="Times New Roman"/>
        </w:rPr>
        <w:t>then</w:t>
      </w:r>
      <w:proofErr w:type="gramEnd"/>
      <w:r w:rsidRPr="00940D40">
        <w:rPr>
          <w:rFonts w:ascii="Times New Roman" w:hAnsi="Times New Roman"/>
        </w:rPr>
        <w:t xml:space="preserve"> dissemination of the Codes of Conduct among the members of CoC were conducted. The Codes of Conduct included the principles against the discrimination under the value “Equality”, promoted avoidance of any speech or behaviour that may be perceived as sexual harassment. It also promoted the safety and rights of victims, witnesses and vulnerable groups in need of protection. Gender mainstreaming has been ensured throughout the development of Istanbul Declaration on Transparency in the Judicial Process and Measures for the Effective Implementation of the Istanbul Declaration, which was presented to the 28th Session of the Commission on Crime Prevention and Criminal Justice (CCPCJ) under </w:t>
      </w:r>
      <w:bookmarkStart w:id="20" w:name="_Hlk38631993"/>
      <w:r w:rsidRPr="00940D40">
        <w:rPr>
          <w:rFonts w:ascii="Times New Roman" w:hAnsi="Times New Roman"/>
        </w:rPr>
        <w:t>the Economic and Social Council (ECOSOC)</w:t>
      </w:r>
      <w:bookmarkEnd w:id="20"/>
      <w:r w:rsidRPr="00940D40">
        <w:rPr>
          <w:rFonts w:ascii="Times New Roman" w:hAnsi="Times New Roman"/>
        </w:rPr>
        <w:t xml:space="preserve">, held on 20-24 May 2019, together with a draft resolution by the Delegation of Turkey.  The Resolution (No. E/RES/2019/22) was approved by ECOSOC on 23 July 2019 and </w:t>
      </w:r>
      <w:bookmarkStart w:id="21" w:name="_Hlk38632015"/>
      <w:r w:rsidRPr="00940D40">
        <w:rPr>
          <w:rFonts w:ascii="Times New Roman" w:hAnsi="Times New Roman"/>
        </w:rPr>
        <w:t>member states were invited to take into consideration the Istanbul Declaration on Transparency in the Judicial Process when formulating their programmes and legislative reforms in the administration of justice</w:t>
      </w:r>
      <w:bookmarkEnd w:id="21"/>
      <w:r w:rsidRPr="00940D40">
        <w:rPr>
          <w:rFonts w:ascii="Times New Roman" w:hAnsi="Times New Roman"/>
        </w:rPr>
        <w:t xml:space="preserve">. </w:t>
      </w:r>
    </w:p>
    <w:p w14:paraId="4498EFFA" w14:textId="77777777" w:rsidR="004D1FD8" w:rsidRPr="00940D40" w:rsidRDefault="004D1FD8" w:rsidP="005220A8">
      <w:pPr>
        <w:pStyle w:val="ListParagraph"/>
        <w:framePr w:hSpace="180" w:wrap="around" w:vAnchor="page" w:hAnchor="margin" w:y="1669"/>
        <w:numPr>
          <w:ilvl w:val="0"/>
          <w:numId w:val="7"/>
        </w:numPr>
        <w:spacing w:after="160" w:line="259" w:lineRule="auto"/>
        <w:contextualSpacing/>
        <w:jc w:val="both"/>
        <w:rPr>
          <w:rFonts w:ascii="Times New Roman" w:hAnsi="Times New Roman"/>
        </w:rPr>
      </w:pPr>
      <w:r w:rsidRPr="00940D40">
        <w:rPr>
          <w:rFonts w:ascii="Times New Roman" w:hAnsi="Times New Roman"/>
        </w:rPr>
        <w:t>Institutions: Institutional capacity was strengthened for the adoption and effective implementation of codes of conduct via the fully transparent and consultative process applied in development of codes of conduct as well as delivery of trainings. Establishment of Ethics Advisory Committee within CoC strengthened its self-monitoring mechanism.</w:t>
      </w:r>
    </w:p>
    <w:p w14:paraId="01AA3453" w14:textId="3A3B327F" w:rsidR="001E3467" w:rsidRPr="00940D40" w:rsidRDefault="004D1FD8" w:rsidP="004D1FD8">
      <w:pPr>
        <w:spacing w:after="0" w:line="240" w:lineRule="auto"/>
        <w:jc w:val="both"/>
        <w:rPr>
          <w:rFonts w:ascii="Times New Roman" w:hAnsi="Times New Roman" w:cs="Times New Roman"/>
        </w:rPr>
      </w:pPr>
      <w:r w:rsidRPr="00940D40">
        <w:t>Awareness:  Awareness of 1347 CoC representatives composed of 43 heads of chambers, 303 members, 383 rapporteur judges, 113 public prosecutors and 505 personnel were raised with ethics dissemination programmes conducted by a total of 12 members, 25 rapporteur judges, 13 public prosecutors and 36 personnel trained as facilitators of codes of conduct</w:t>
      </w:r>
    </w:p>
    <w:p w14:paraId="500B6B92" w14:textId="612AAE55" w:rsidR="00535B36" w:rsidRPr="00940D40" w:rsidRDefault="00535B36" w:rsidP="00DE5A22">
      <w:pPr>
        <w:spacing w:after="0" w:line="240" w:lineRule="auto"/>
        <w:jc w:val="both"/>
        <w:rPr>
          <w:rFonts w:ascii="Times New Roman" w:hAnsi="Times New Roman" w:cs="Times New Roman"/>
        </w:rPr>
      </w:pPr>
    </w:p>
    <w:p w14:paraId="36E03BC1" w14:textId="77777777" w:rsidR="00B06628" w:rsidRPr="00940D40" w:rsidRDefault="00B06628" w:rsidP="00DE5A22">
      <w:pPr>
        <w:spacing w:after="0" w:line="240" w:lineRule="auto"/>
        <w:jc w:val="both"/>
        <w:rPr>
          <w:rFonts w:ascii="Times New Roman" w:hAnsi="Times New Roman" w:cs="Times New Roman"/>
        </w:rPr>
      </w:pPr>
    </w:p>
    <w:p w14:paraId="1C093F26" w14:textId="7033FE7D" w:rsidR="001D54EE" w:rsidRPr="00940D40" w:rsidRDefault="001D54EE" w:rsidP="005220A8">
      <w:pPr>
        <w:pStyle w:val="Heading1"/>
        <w:keepLines w:val="0"/>
        <w:numPr>
          <w:ilvl w:val="0"/>
          <w:numId w:val="2"/>
        </w:numPr>
        <w:spacing w:before="0" w:line="240" w:lineRule="auto"/>
        <w:jc w:val="both"/>
        <w:rPr>
          <w:rFonts w:ascii="Times New Roman" w:hAnsi="Times New Roman" w:cs="Times New Roman"/>
          <w:color w:val="auto"/>
          <w:sz w:val="22"/>
          <w:szCs w:val="22"/>
        </w:rPr>
      </w:pPr>
      <w:r w:rsidRPr="00940D40">
        <w:rPr>
          <w:rFonts w:ascii="Times New Roman" w:hAnsi="Times New Roman" w:cs="Times New Roman"/>
          <w:color w:val="auto"/>
          <w:sz w:val="22"/>
          <w:szCs w:val="22"/>
        </w:rPr>
        <w:t>Project Risks and Issues</w:t>
      </w:r>
      <w:bookmarkEnd w:id="17"/>
      <w:bookmarkEnd w:id="18"/>
      <w:bookmarkEnd w:id="19"/>
    </w:p>
    <w:p w14:paraId="70D1CEC5" w14:textId="77777777" w:rsidR="00F40DA5" w:rsidRPr="00940D40" w:rsidRDefault="00F40DA5" w:rsidP="00F40DA5">
      <w:pPr>
        <w:jc w:val="both"/>
      </w:pPr>
    </w:p>
    <w:p w14:paraId="4A6C26BA" w14:textId="758E9CE1" w:rsidR="00A952DA" w:rsidRPr="00940D40" w:rsidRDefault="004D1FD8" w:rsidP="00DE5A22">
      <w:pPr>
        <w:spacing w:after="0" w:line="240" w:lineRule="auto"/>
        <w:jc w:val="both"/>
        <w:rPr>
          <w:rFonts w:ascii="Times New Roman" w:hAnsi="Times New Roman" w:cs="Times New Roman"/>
        </w:rPr>
      </w:pPr>
      <w:r w:rsidRPr="00940D40">
        <w:rPr>
          <w:rFonts w:ascii="Times New Roman" w:hAnsi="Times New Roman" w:cs="Times New Roman"/>
        </w:rPr>
        <w:t>During the implementation of ethics component, obstacles were encountered regarding the lack of sufficient accumulation of knowledge on ethics in Turkey, lack of provisional base of the work, confusion between terms of “ethics” with “discipline” and “morality”. Similarly, challenges have been faced in integrating gender equality aspects in Codes of Judicial Conduct.  The contributions of the international experts, workshops held with large participation, transparent and accountable implementation of the whole process with recording and publishing of the booklets assisted to overcome the obstacles. Good advocacy and communication activities were conducted for professional groups through the dissemination programmes for members, rapporteur judges, public prosecutors and personnel.</w:t>
      </w:r>
    </w:p>
    <w:p w14:paraId="23A199F2" w14:textId="77777777" w:rsidR="004D1FD8" w:rsidRPr="00940D40" w:rsidRDefault="004D1FD8" w:rsidP="00DE5A22">
      <w:pPr>
        <w:spacing w:after="0" w:line="240" w:lineRule="auto"/>
        <w:jc w:val="both"/>
        <w:rPr>
          <w:rFonts w:ascii="Times New Roman" w:hAnsi="Times New Roman" w:cs="Times New Roman"/>
        </w:rPr>
      </w:pPr>
    </w:p>
    <w:p w14:paraId="0C8C6047" w14:textId="5A0EE341" w:rsidR="00353E67" w:rsidRPr="00940D40" w:rsidRDefault="001D54EE" w:rsidP="005220A8">
      <w:pPr>
        <w:pStyle w:val="Heading2"/>
        <w:keepLines w:val="0"/>
        <w:numPr>
          <w:ilvl w:val="0"/>
          <w:numId w:val="1"/>
        </w:numPr>
        <w:spacing w:before="0" w:line="240" w:lineRule="auto"/>
        <w:jc w:val="both"/>
        <w:rPr>
          <w:rFonts w:ascii="Times New Roman" w:hAnsi="Times New Roman" w:cs="Times New Roman"/>
          <w:sz w:val="22"/>
          <w:szCs w:val="22"/>
        </w:rPr>
      </w:pPr>
      <w:bookmarkStart w:id="22" w:name="_Toc162356064"/>
      <w:bookmarkStart w:id="23" w:name="_Toc178675988"/>
      <w:bookmarkStart w:id="24" w:name="_Toc366161039"/>
      <w:r w:rsidRPr="00940D40">
        <w:rPr>
          <w:rFonts w:ascii="Times New Roman" w:hAnsi="Times New Roman" w:cs="Times New Roman"/>
          <w:color w:val="auto"/>
          <w:sz w:val="22"/>
          <w:szCs w:val="22"/>
        </w:rPr>
        <w:t>Updated project risks and actions</w:t>
      </w:r>
      <w:bookmarkEnd w:id="22"/>
      <w:bookmarkEnd w:id="23"/>
      <w:bookmarkEnd w:id="24"/>
      <w:r w:rsidR="00A952DA" w:rsidRPr="00940D40">
        <w:rPr>
          <w:rFonts w:ascii="Times New Roman" w:hAnsi="Times New Roman" w:cs="Times New Roman"/>
          <w:color w:val="auto"/>
          <w:sz w:val="22"/>
          <w:szCs w:val="22"/>
        </w:rPr>
        <w:t xml:space="preserve"> </w:t>
      </w:r>
      <w:r w:rsidR="00A44CE6" w:rsidRPr="00940D40">
        <w:rPr>
          <w:rFonts w:ascii="Times New Roman" w:hAnsi="Times New Roman" w:cs="Times New Roman"/>
          <w:color w:val="auto"/>
          <w:sz w:val="22"/>
          <w:szCs w:val="22"/>
        </w:rPr>
        <w:t xml:space="preserve"> </w:t>
      </w:r>
    </w:p>
    <w:p w14:paraId="62205B4E" w14:textId="4A31F048" w:rsidR="00F40DA5" w:rsidRPr="00940D40" w:rsidRDefault="001D54EE" w:rsidP="00F40DA5">
      <w:pPr>
        <w:rPr>
          <w:rFonts w:cs="Arial"/>
        </w:rPr>
      </w:pPr>
      <w:r w:rsidRPr="00940D40">
        <w:rPr>
          <w:rFonts w:ascii="Times New Roman" w:hAnsi="Times New Roman" w:cs="Times New Roman"/>
          <w:u w:val="single"/>
        </w:rPr>
        <w:t>Project Risk 1:</w:t>
      </w:r>
      <w:r w:rsidR="00F40DA5" w:rsidRPr="00940D40">
        <w:rPr>
          <w:rFonts w:cs="Arial"/>
        </w:rPr>
        <w:t xml:space="preserve"> </w:t>
      </w:r>
      <w:r w:rsidR="004D1FD8" w:rsidRPr="00940D40">
        <w:rPr>
          <w:rFonts w:cs="Arial"/>
        </w:rPr>
        <w:t xml:space="preserve">Limited use and reference of the Code of Conduct developed for the judges, members, </w:t>
      </w:r>
      <w:proofErr w:type="gramStart"/>
      <w:r w:rsidR="004D1FD8" w:rsidRPr="00940D40">
        <w:rPr>
          <w:rFonts w:cs="Arial"/>
        </w:rPr>
        <w:t>prosecutors  and</w:t>
      </w:r>
      <w:proofErr w:type="gramEnd"/>
      <w:r w:rsidR="004D1FD8" w:rsidRPr="00940D40">
        <w:rPr>
          <w:rFonts w:cs="Arial"/>
        </w:rPr>
        <w:t xml:space="preserve"> court staff</w:t>
      </w:r>
    </w:p>
    <w:p w14:paraId="0056479B" w14:textId="6B52420B" w:rsidR="001D54EE" w:rsidRPr="00940D40" w:rsidRDefault="001D54EE" w:rsidP="00DE5A22">
      <w:pPr>
        <w:spacing w:after="0" w:line="240" w:lineRule="auto"/>
        <w:jc w:val="both"/>
        <w:rPr>
          <w:rFonts w:ascii="Times New Roman" w:hAnsi="Times New Roman" w:cs="Times New Roman"/>
          <w:u w:val="single"/>
        </w:rPr>
      </w:pPr>
    </w:p>
    <w:p w14:paraId="674BD129" w14:textId="189F2E4B" w:rsidR="004D1FD8" w:rsidRPr="00940D40" w:rsidRDefault="001D54EE" w:rsidP="004D1FD8">
      <w:pPr>
        <w:rPr>
          <w:rFonts w:cs="Arial"/>
        </w:rPr>
      </w:pPr>
      <w:r w:rsidRPr="00940D40">
        <w:rPr>
          <w:rFonts w:ascii="Times New Roman" w:hAnsi="Times New Roman" w:cs="Times New Roman"/>
          <w:i/>
        </w:rPr>
        <w:t>Actions taken:</w:t>
      </w:r>
      <w:r w:rsidR="004D1FD8" w:rsidRPr="00940D40">
        <w:rPr>
          <w:rFonts w:ascii="Times New Roman" w:hAnsi="Times New Roman" w:cs="Times New Roman"/>
          <w:i/>
        </w:rPr>
        <w:t xml:space="preserve"> The</w:t>
      </w:r>
      <w:r w:rsidR="00F40DA5" w:rsidRPr="00940D40">
        <w:rPr>
          <w:rFonts w:ascii="Times New Roman" w:hAnsi="Times New Roman" w:cs="Times New Roman"/>
          <w:i/>
        </w:rPr>
        <w:t xml:space="preserve"> </w:t>
      </w:r>
      <w:r w:rsidR="004D1FD8" w:rsidRPr="00940D40">
        <w:rPr>
          <w:rFonts w:cs="Arial"/>
        </w:rPr>
        <w:t>ethics code was prepared and approved by the CoC council. Its implementation and preparation will be standardized through regular training and tot sessions.</w:t>
      </w:r>
      <w:r w:rsidR="004D1FD8" w:rsidRPr="00940D40">
        <w:rPr>
          <w:rFonts w:cs="Arial"/>
          <w:i/>
        </w:rPr>
        <w:t xml:space="preserve"> Judicial Ethics Advisory </w:t>
      </w:r>
      <w:r w:rsidR="004D1FD8" w:rsidRPr="00940D40">
        <w:rPr>
          <w:rFonts w:cs="Arial"/>
          <w:i/>
        </w:rPr>
        <w:lastRenderedPageBreak/>
        <w:t xml:space="preserve">Committee was established. It is responsible for </w:t>
      </w:r>
      <w:proofErr w:type="gramStart"/>
      <w:r w:rsidR="004D1FD8" w:rsidRPr="00940D40">
        <w:rPr>
          <w:rFonts w:cs="Arial"/>
          <w:i/>
        </w:rPr>
        <w:t>providing assistance</w:t>
      </w:r>
      <w:proofErr w:type="gramEnd"/>
      <w:r w:rsidR="004D1FD8" w:rsidRPr="00940D40">
        <w:rPr>
          <w:rFonts w:cs="Arial"/>
          <w:i/>
        </w:rPr>
        <w:t xml:space="preserve"> in relation to Code of Ethics. The committee publishes its resolutions on its website.</w:t>
      </w:r>
    </w:p>
    <w:p w14:paraId="62A3F027" w14:textId="77777777" w:rsidR="004D1FD8" w:rsidRPr="00940D40" w:rsidRDefault="004D1FD8" w:rsidP="004D1FD8">
      <w:pPr>
        <w:rPr>
          <w:rFonts w:cs="Arial"/>
        </w:rPr>
      </w:pPr>
    </w:p>
    <w:p w14:paraId="3DC50F37" w14:textId="5976229D" w:rsidR="001D54EE" w:rsidRPr="00940D40" w:rsidRDefault="001D54EE" w:rsidP="004D1FD8">
      <w:pPr>
        <w:rPr>
          <w:rFonts w:ascii="Times New Roman" w:hAnsi="Times New Roman" w:cs="Times New Roman"/>
          <w:u w:val="single"/>
        </w:rPr>
      </w:pPr>
      <w:r w:rsidRPr="00940D40">
        <w:rPr>
          <w:rFonts w:ascii="Times New Roman" w:hAnsi="Times New Roman" w:cs="Times New Roman"/>
          <w:u w:val="single"/>
        </w:rPr>
        <w:t>Project Risk 2:</w:t>
      </w:r>
      <w:r w:rsidR="00F40DA5" w:rsidRPr="00940D40">
        <w:rPr>
          <w:rFonts w:ascii="Times New Roman" w:hAnsi="Times New Roman" w:cs="Times New Roman"/>
          <w:u w:val="single"/>
        </w:rPr>
        <w:t xml:space="preserve"> </w:t>
      </w:r>
      <w:r w:rsidR="004D1FD8" w:rsidRPr="00940D40">
        <w:rPr>
          <w:rFonts w:ascii="Times New Roman" w:hAnsi="Times New Roman" w:cs="Times New Roman"/>
          <w:u w:val="single"/>
        </w:rPr>
        <w:t xml:space="preserve"> </w:t>
      </w:r>
      <w:r w:rsidR="004D1FD8" w:rsidRPr="00940D40">
        <w:rPr>
          <w:rFonts w:cs="Arial"/>
        </w:rPr>
        <w:t>Loss of confidence in and reputation of the newly structured Court of Cassation due to mass suspensions and possible dismissal of members</w:t>
      </w:r>
    </w:p>
    <w:p w14:paraId="6E1623BB" w14:textId="562C938E" w:rsidR="00CA0426" w:rsidRPr="00940D40" w:rsidRDefault="001D54EE" w:rsidP="00D63161">
      <w:pPr>
        <w:rPr>
          <w:rFonts w:ascii="Times New Roman" w:hAnsi="Times New Roman" w:cs="Times New Roman"/>
          <w:color w:val="FF0000"/>
        </w:rPr>
      </w:pPr>
      <w:r w:rsidRPr="00940D40">
        <w:rPr>
          <w:rFonts w:ascii="Times New Roman" w:hAnsi="Times New Roman" w:cs="Times New Roman"/>
          <w:i/>
        </w:rPr>
        <w:t>Actions taken:</w:t>
      </w:r>
      <w:r w:rsidR="00F40DA5" w:rsidRPr="00940D40">
        <w:rPr>
          <w:rFonts w:ascii="Times New Roman" w:hAnsi="Times New Roman" w:cs="Times New Roman"/>
          <w:i/>
        </w:rPr>
        <w:t xml:space="preserve"> </w:t>
      </w:r>
      <w:r w:rsidR="004D1FD8" w:rsidRPr="00940D40">
        <w:rPr>
          <w:rFonts w:cs="Arial"/>
        </w:rPr>
        <w:t>Ethics Code of Conduct and Ethics legislation prepared and is currently implemented. Moreover, the Judicial Ethics Advisory Committee was established, and it is functioning.</w:t>
      </w:r>
    </w:p>
    <w:p w14:paraId="25D31ECE" w14:textId="2F517C36" w:rsidR="00535B36" w:rsidRPr="00940D40" w:rsidRDefault="00535B36" w:rsidP="00DE5A22">
      <w:pPr>
        <w:spacing w:after="0" w:line="240" w:lineRule="auto"/>
        <w:jc w:val="both"/>
        <w:rPr>
          <w:rFonts w:ascii="Times New Roman" w:hAnsi="Times New Roman" w:cs="Times New Roman"/>
          <w:color w:val="FF0000"/>
        </w:rPr>
      </w:pPr>
    </w:p>
    <w:p w14:paraId="6416E002" w14:textId="43591C12" w:rsidR="00535B36" w:rsidRPr="00940D40" w:rsidRDefault="00AE73EC" w:rsidP="00DE5A22">
      <w:pPr>
        <w:spacing w:after="0" w:line="240" w:lineRule="auto"/>
        <w:jc w:val="both"/>
        <w:rPr>
          <w:rFonts w:ascii="Times New Roman" w:hAnsi="Times New Roman" w:cs="Times New Roman"/>
          <w:b/>
          <w:bCs/>
        </w:rPr>
      </w:pPr>
      <w:bookmarkStart w:id="25" w:name="_Hlk42104303"/>
      <w:r w:rsidRPr="00940D40">
        <w:rPr>
          <w:rFonts w:ascii="Times New Roman" w:hAnsi="Times New Roman" w:cs="Times New Roman"/>
          <w:b/>
          <w:bCs/>
          <w:color w:val="FF0000"/>
        </w:rPr>
        <w:t>Is</w:t>
      </w:r>
      <w:r w:rsidR="00535B36" w:rsidRPr="00940D40">
        <w:rPr>
          <w:rFonts w:ascii="Times New Roman" w:hAnsi="Times New Roman" w:cs="Times New Roman"/>
          <w:b/>
          <w:bCs/>
          <w:color w:val="FF0000"/>
        </w:rPr>
        <w:t xml:space="preserve"> the risk section of your </w:t>
      </w:r>
      <w:r w:rsidR="62FD8FAE" w:rsidRPr="00940D40">
        <w:rPr>
          <w:rFonts w:ascii="Times New Roman" w:hAnsi="Times New Roman" w:cs="Times New Roman"/>
          <w:b/>
          <w:bCs/>
          <w:color w:val="FF0000"/>
        </w:rPr>
        <w:t xml:space="preserve">QUANTUM </w:t>
      </w:r>
      <w:r w:rsidR="00535B36" w:rsidRPr="00940D40">
        <w:rPr>
          <w:rFonts w:ascii="Times New Roman" w:hAnsi="Times New Roman" w:cs="Times New Roman"/>
          <w:b/>
          <w:bCs/>
          <w:color w:val="FF0000"/>
        </w:rPr>
        <w:t xml:space="preserve">module </w:t>
      </w:r>
      <w:r w:rsidRPr="00940D40">
        <w:rPr>
          <w:rFonts w:ascii="Times New Roman" w:hAnsi="Times New Roman" w:cs="Times New Roman"/>
          <w:b/>
          <w:bCs/>
          <w:color w:val="FF0000"/>
        </w:rPr>
        <w:t>updated according to this Progress Report? Yes/No</w:t>
      </w:r>
    </w:p>
    <w:bookmarkEnd w:id="25"/>
    <w:p w14:paraId="5AB366E7" w14:textId="77777777" w:rsidR="003A2D31" w:rsidRPr="00940D40" w:rsidRDefault="003A2D31" w:rsidP="00DE5A22">
      <w:pPr>
        <w:spacing w:after="0" w:line="240" w:lineRule="auto"/>
        <w:jc w:val="both"/>
        <w:rPr>
          <w:rFonts w:ascii="Times New Roman" w:hAnsi="Times New Roman" w:cs="Times New Roman"/>
          <w:i/>
        </w:rPr>
      </w:pPr>
    </w:p>
    <w:p w14:paraId="1FB59B2D" w14:textId="77EE11FF" w:rsidR="00CA0426" w:rsidRPr="00940D40" w:rsidRDefault="00CA0426" w:rsidP="005220A8">
      <w:pPr>
        <w:pStyle w:val="ListParagraph"/>
        <w:numPr>
          <w:ilvl w:val="0"/>
          <w:numId w:val="2"/>
        </w:numPr>
        <w:jc w:val="both"/>
        <w:rPr>
          <w:rFonts w:ascii="Times New Roman" w:hAnsi="Times New Roman"/>
          <w:b/>
          <w:lang w:val="en-US"/>
        </w:rPr>
      </w:pPr>
      <w:r w:rsidRPr="00940D40">
        <w:rPr>
          <w:rFonts w:ascii="Times New Roman" w:hAnsi="Times New Roman"/>
          <w:b/>
          <w:lang w:val="en-US"/>
        </w:rPr>
        <w:t xml:space="preserve">Monitoring Arrangements </w:t>
      </w:r>
    </w:p>
    <w:p w14:paraId="150EC2ED" w14:textId="77777777" w:rsidR="00CA0426" w:rsidRPr="00940D40" w:rsidRDefault="00CA0426" w:rsidP="00DE5A22">
      <w:pPr>
        <w:spacing w:after="0" w:line="240" w:lineRule="auto"/>
        <w:jc w:val="both"/>
        <w:rPr>
          <w:rFonts w:ascii="Times New Roman" w:hAnsi="Times New Roman" w:cs="Times New Roman"/>
          <w:b/>
          <w:lang w:val="en-US"/>
        </w:rPr>
      </w:pPr>
    </w:p>
    <w:p w14:paraId="1654C79D" w14:textId="3CFE694C" w:rsidR="00F40DA5" w:rsidRPr="00940D40" w:rsidRDefault="00F40DA5" w:rsidP="00F40DA5">
      <w:pPr>
        <w:jc w:val="both"/>
        <w:rPr>
          <w:rFonts w:ascii="Times New Roman" w:hAnsi="Times New Roman" w:cs="Times New Roman"/>
        </w:rPr>
      </w:pPr>
      <w:r w:rsidRPr="00940D40">
        <w:rPr>
          <w:rFonts w:ascii="Times New Roman" w:hAnsi="Times New Roman" w:cs="Times New Roman"/>
        </w:rPr>
        <w:t xml:space="preserve">The project carried out its objectives </w:t>
      </w:r>
      <w:r w:rsidR="00765E28" w:rsidRPr="00940D40">
        <w:rPr>
          <w:rFonts w:ascii="Times New Roman" w:hAnsi="Times New Roman" w:cs="Times New Roman"/>
        </w:rPr>
        <w:t>per</w:t>
      </w:r>
      <w:r w:rsidRPr="00940D40">
        <w:rPr>
          <w:rFonts w:ascii="Times New Roman" w:hAnsi="Times New Roman" w:cs="Times New Roman"/>
        </w:rPr>
        <w:t xml:space="preserve"> the project document and the guidance of the Steering Committee (SC). </w:t>
      </w:r>
    </w:p>
    <w:p w14:paraId="4FA11625" w14:textId="71DB7257" w:rsidR="00963AB8" w:rsidRPr="00940D40" w:rsidRDefault="00963AB8" w:rsidP="00DE5A22">
      <w:pPr>
        <w:spacing w:after="0" w:line="240" w:lineRule="auto"/>
        <w:jc w:val="both"/>
        <w:rPr>
          <w:rFonts w:ascii="Times New Roman" w:hAnsi="Times New Roman" w:cs="Times New Roman"/>
          <w:lang w:val="en-US"/>
        </w:rPr>
      </w:pPr>
    </w:p>
    <w:p w14:paraId="3FA50380" w14:textId="1F113843" w:rsidR="00963AB8" w:rsidRPr="00940D40" w:rsidRDefault="00AE73EC" w:rsidP="00963AB8">
      <w:pPr>
        <w:spacing w:after="0" w:line="240" w:lineRule="auto"/>
        <w:jc w:val="both"/>
        <w:rPr>
          <w:rFonts w:ascii="Times New Roman" w:hAnsi="Times New Roman" w:cs="Times New Roman"/>
          <w:b/>
          <w:bCs/>
        </w:rPr>
      </w:pPr>
      <w:r w:rsidRPr="00940D40">
        <w:rPr>
          <w:rFonts w:ascii="Times New Roman" w:hAnsi="Times New Roman" w:cs="Times New Roman"/>
          <w:b/>
          <w:bCs/>
          <w:color w:val="FF0000"/>
        </w:rPr>
        <w:t>Is</w:t>
      </w:r>
      <w:r w:rsidR="00963AB8" w:rsidRPr="00940D40">
        <w:rPr>
          <w:rFonts w:ascii="Times New Roman" w:hAnsi="Times New Roman" w:cs="Times New Roman"/>
          <w:b/>
          <w:bCs/>
          <w:color w:val="FF0000"/>
        </w:rPr>
        <w:t xml:space="preserve"> the monitoring section of your </w:t>
      </w:r>
      <w:r w:rsidR="3F13BBBD" w:rsidRPr="00940D40">
        <w:rPr>
          <w:rFonts w:ascii="Times New Roman" w:hAnsi="Times New Roman" w:cs="Times New Roman"/>
          <w:b/>
          <w:bCs/>
          <w:color w:val="FF0000"/>
        </w:rPr>
        <w:t xml:space="preserve">QUANTUM </w:t>
      </w:r>
      <w:r w:rsidR="00963AB8" w:rsidRPr="00940D40">
        <w:rPr>
          <w:rFonts w:ascii="Times New Roman" w:hAnsi="Times New Roman" w:cs="Times New Roman"/>
          <w:b/>
          <w:bCs/>
          <w:color w:val="FF0000"/>
        </w:rPr>
        <w:t xml:space="preserve">module </w:t>
      </w:r>
      <w:r w:rsidRPr="00940D40">
        <w:rPr>
          <w:rFonts w:ascii="Times New Roman" w:hAnsi="Times New Roman" w:cs="Times New Roman"/>
          <w:b/>
          <w:bCs/>
          <w:color w:val="FF0000"/>
        </w:rPr>
        <w:t xml:space="preserve">(includes </w:t>
      </w:r>
      <w:r w:rsidR="00963AB8" w:rsidRPr="00940D40">
        <w:rPr>
          <w:rFonts w:ascii="Times New Roman" w:hAnsi="Times New Roman" w:cs="Times New Roman"/>
          <w:b/>
          <w:bCs/>
          <w:color w:val="FF0000"/>
        </w:rPr>
        <w:t>the last PSC meeting, monitoring missions and the submission of this Progress Report)</w:t>
      </w:r>
      <w:r w:rsidRPr="00940D40">
        <w:rPr>
          <w:rFonts w:ascii="Times New Roman" w:hAnsi="Times New Roman" w:cs="Times New Roman"/>
          <w:b/>
          <w:bCs/>
          <w:color w:val="FF0000"/>
        </w:rPr>
        <w:t xml:space="preserve"> updated according to this Progress Report? Yes/No</w:t>
      </w:r>
    </w:p>
    <w:p w14:paraId="745D9D79" w14:textId="62EDC83A" w:rsidR="00CA0426" w:rsidRPr="00940D40" w:rsidRDefault="00F40DA5" w:rsidP="00DE5A22">
      <w:pPr>
        <w:spacing w:after="0" w:line="240" w:lineRule="auto"/>
        <w:jc w:val="both"/>
        <w:rPr>
          <w:rFonts w:ascii="Times New Roman" w:hAnsi="Times New Roman" w:cs="Times New Roman"/>
          <w:lang w:val="en-US"/>
        </w:rPr>
      </w:pPr>
      <w:r w:rsidRPr="00940D40">
        <w:rPr>
          <w:rFonts w:ascii="Times New Roman" w:hAnsi="Times New Roman" w:cs="Times New Roman"/>
          <w:lang w:val="en-US"/>
        </w:rPr>
        <w:t>YES</w:t>
      </w:r>
    </w:p>
    <w:p w14:paraId="45B93A1A" w14:textId="77777777" w:rsidR="00353E67" w:rsidRPr="00940D40" w:rsidRDefault="00353E67" w:rsidP="00DE5A22">
      <w:pPr>
        <w:spacing w:after="0" w:line="240" w:lineRule="auto"/>
        <w:jc w:val="both"/>
        <w:rPr>
          <w:rFonts w:ascii="Times New Roman" w:hAnsi="Times New Roman" w:cs="Times New Roman"/>
          <w:lang w:val="en-US"/>
        </w:rPr>
      </w:pPr>
    </w:p>
    <w:p w14:paraId="6DF6C272" w14:textId="157028CE" w:rsidR="001D54EE" w:rsidRPr="00940D40" w:rsidRDefault="001D54EE" w:rsidP="005220A8">
      <w:pPr>
        <w:pStyle w:val="Heading1"/>
        <w:keepLines w:val="0"/>
        <w:numPr>
          <w:ilvl w:val="0"/>
          <w:numId w:val="2"/>
        </w:numPr>
        <w:spacing w:before="0" w:line="240" w:lineRule="auto"/>
        <w:jc w:val="both"/>
        <w:rPr>
          <w:rFonts w:ascii="Times New Roman" w:hAnsi="Times New Roman" w:cs="Times New Roman"/>
          <w:color w:val="auto"/>
          <w:sz w:val="22"/>
          <w:szCs w:val="22"/>
        </w:rPr>
      </w:pPr>
      <w:bookmarkStart w:id="26" w:name="_Toc357063192"/>
      <w:bookmarkStart w:id="27" w:name="_Toc366161041"/>
      <w:r w:rsidRPr="00940D40">
        <w:rPr>
          <w:rFonts w:ascii="Times New Roman" w:hAnsi="Times New Roman" w:cs="Times New Roman"/>
          <w:color w:val="auto"/>
          <w:sz w:val="22"/>
          <w:szCs w:val="22"/>
        </w:rPr>
        <w:t>Lessons Learned</w:t>
      </w:r>
      <w:bookmarkEnd w:id="26"/>
      <w:bookmarkEnd w:id="27"/>
      <w:r w:rsidR="003F5FA8" w:rsidRPr="00940D40">
        <w:rPr>
          <w:rFonts w:ascii="Times New Roman" w:hAnsi="Times New Roman" w:cs="Times New Roman"/>
          <w:color w:val="auto"/>
          <w:sz w:val="22"/>
          <w:szCs w:val="22"/>
        </w:rPr>
        <w:t xml:space="preserve"> </w:t>
      </w:r>
    </w:p>
    <w:p w14:paraId="50656852" w14:textId="5D600075" w:rsidR="003A2D31" w:rsidRPr="00940D40" w:rsidRDefault="003A2D31" w:rsidP="00DE5A22">
      <w:pPr>
        <w:spacing w:after="0" w:line="240" w:lineRule="auto"/>
        <w:jc w:val="both"/>
        <w:rPr>
          <w:rFonts w:ascii="Times New Roman" w:hAnsi="Times New Roman" w:cs="Times New Roman"/>
        </w:rPr>
      </w:pPr>
    </w:p>
    <w:p w14:paraId="55B0A789" w14:textId="77777777" w:rsidR="00765E28" w:rsidRPr="00940D40" w:rsidRDefault="00765E28" w:rsidP="00DE5A22">
      <w:pPr>
        <w:spacing w:after="0" w:line="240" w:lineRule="auto"/>
        <w:jc w:val="both"/>
        <w:rPr>
          <w:rFonts w:ascii="Times New Roman" w:hAnsi="Times New Roman" w:cs="Times New Roman"/>
          <w:color w:val="FF0000"/>
          <w:lang w:val="en-US"/>
        </w:rPr>
      </w:pPr>
      <w:bookmarkStart w:id="28" w:name="_Hlk42104929"/>
    </w:p>
    <w:p w14:paraId="38D91520" w14:textId="2CE21D44" w:rsidR="00765E28" w:rsidRPr="00940D40" w:rsidRDefault="00765E28" w:rsidP="00DE5A22">
      <w:pPr>
        <w:spacing w:after="0" w:line="240" w:lineRule="auto"/>
        <w:jc w:val="both"/>
        <w:rPr>
          <w:rFonts w:ascii="Times New Roman" w:hAnsi="Times New Roman" w:cs="Times New Roman"/>
          <w:color w:val="FF0000"/>
          <w:lang w:val="en-US"/>
        </w:rPr>
      </w:pPr>
      <w:r w:rsidRPr="00940D40">
        <w:rPr>
          <w:rFonts w:ascii="Times New Roman" w:hAnsi="Times New Roman"/>
          <w:color w:val="000000"/>
          <w:lang w:eastAsia="tr-TR"/>
        </w:rPr>
        <w:t>The project activities were continued and adapted to COVID-19 conditions, although there were limitations. During this period, the publication, redaction, and editorial work of the reports and documents prepared within the scope of the Project and dissemination of knowledge activities have continued. Furthermore, with the support of the UNDP, the overall capacity of the CoC in terms of ethics, transparency, and access to justice has been enhanced through analysing and implementing international experience, standards, and best practices. Considering these developments, the International Symposium on Excellence in High Courts of Appeal was held by the CoC in 2021. The Symposium brought chief justices and prosecutor generals from 3 continents and 13 countries to share their knowledge and experience on excellence in high courts of appeal within the framework of country practices. The cooperation between the CoC and UNDP provided CoC with a strong experience and know-how and enabled CoC to develop its own programme in line with international standards.</w:t>
      </w:r>
    </w:p>
    <w:bookmarkEnd w:id="28"/>
    <w:p w14:paraId="7105C0DA" w14:textId="77777777" w:rsidR="003A2D31" w:rsidRPr="00940D40" w:rsidRDefault="003A2D31" w:rsidP="00DE5A22">
      <w:pPr>
        <w:spacing w:after="0" w:line="240" w:lineRule="auto"/>
        <w:jc w:val="both"/>
        <w:rPr>
          <w:rFonts w:ascii="Times New Roman" w:hAnsi="Times New Roman" w:cs="Times New Roman"/>
          <w:lang w:val="en-US"/>
        </w:rPr>
      </w:pPr>
    </w:p>
    <w:p w14:paraId="65B597B3" w14:textId="463C6EBC" w:rsidR="003A2D31" w:rsidRPr="00940D40" w:rsidRDefault="001D54EE" w:rsidP="005220A8">
      <w:pPr>
        <w:pStyle w:val="Heading1"/>
        <w:keepLines w:val="0"/>
        <w:numPr>
          <w:ilvl w:val="0"/>
          <w:numId w:val="2"/>
        </w:numPr>
        <w:spacing w:before="0" w:line="240" w:lineRule="auto"/>
        <w:jc w:val="both"/>
        <w:rPr>
          <w:rFonts w:ascii="Times New Roman" w:hAnsi="Times New Roman" w:cs="Times New Roman"/>
          <w:color w:val="auto"/>
          <w:sz w:val="22"/>
          <w:szCs w:val="22"/>
        </w:rPr>
      </w:pPr>
      <w:bookmarkStart w:id="29" w:name="_Toc366161042"/>
      <w:r w:rsidRPr="00940D40">
        <w:rPr>
          <w:rFonts w:ascii="Times New Roman" w:hAnsi="Times New Roman" w:cs="Times New Roman"/>
          <w:color w:val="auto"/>
          <w:sz w:val="22"/>
          <w:szCs w:val="22"/>
        </w:rPr>
        <w:t>Conclusions and Way Forward</w:t>
      </w:r>
      <w:bookmarkEnd w:id="29"/>
    </w:p>
    <w:p w14:paraId="08B14EA8" w14:textId="77777777" w:rsidR="003A2D31" w:rsidRPr="00940D40" w:rsidRDefault="003A2D31" w:rsidP="00DE5A22">
      <w:pPr>
        <w:spacing w:after="0" w:line="240" w:lineRule="auto"/>
        <w:jc w:val="both"/>
        <w:rPr>
          <w:rFonts w:ascii="Times New Roman" w:hAnsi="Times New Roman" w:cs="Times New Roman"/>
        </w:rPr>
      </w:pPr>
    </w:p>
    <w:p w14:paraId="4F25E060" w14:textId="77777777" w:rsidR="00765E28" w:rsidRPr="00940D40" w:rsidRDefault="00765E28" w:rsidP="00765E28">
      <w:pPr>
        <w:spacing w:after="0" w:line="240" w:lineRule="auto"/>
        <w:jc w:val="both"/>
        <w:rPr>
          <w:rFonts w:ascii="Times New Roman" w:hAnsi="Times New Roman" w:cs="Times New Roman"/>
          <w:color w:val="FF0000"/>
          <w:lang w:val="en-US"/>
        </w:rPr>
      </w:pPr>
      <w:r w:rsidRPr="00940D40">
        <w:rPr>
          <w:rFonts w:ascii="Times New Roman" w:hAnsi="Times New Roman"/>
        </w:rPr>
        <w:t xml:space="preserve">The project has achieved its targets that have been set for 2016-2023, and the project carried out its objectives in line with the project document and the Steering Committee (SC)’s guidance. In collaboration and cooperation with the UNDP and the Court of Cassation, further action was taken regarding developing a Resource Guide on the Implementation of the Istanbul Declaration and Evaluative Framework of the Istanbul Declaration. The overall objective of the assignment is to support the realization of gathering “best practices” in respect of the Measures for the Effective Implementation of the 15 Istanbul Principles. These may take the form of laws, rules, regulations, practices, procedures, or anecdotal material, international </w:t>
      </w:r>
      <w:r w:rsidRPr="00940D40">
        <w:rPr>
          <w:rFonts w:ascii="Times New Roman" w:hAnsi="Times New Roman"/>
        </w:rPr>
        <w:lastRenderedPageBreak/>
        <w:t>instruments, national constitutions and codes of conduct, judicial decisions including those at regional and international levels, academic writings and, of course, national practice and experience to illustrate how these measures are being, or have in the past been, implemented in different jurisdictions.</w:t>
      </w:r>
      <w:r w:rsidRPr="00940D40">
        <w:rPr>
          <w:rFonts w:ascii="Times New Roman" w:hAnsi="Times New Roman" w:cs="Times New Roman"/>
          <w:color w:val="FF0000"/>
          <w:lang w:val="en-US"/>
        </w:rPr>
        <w:t xml:space="preserve"> </w:t>
      </w:r>
    </w:p>
    <w:p w14:paraId="2B1D227D" w14:textId="77777777" w:rsidR="00535B36" w:rsidRPr="00940D40" w:rsidRDefault="00535B36" w:rsidP="00DE5A22">
      <w:pPr>
        <w:spacing w:after="0" w:line="240" w:lineRule="auto"/>
        <w:jc w:val="both"/>
        <w:rPr>
          <w:rFonts w:ascii="Times New Roman" w:hAnsi="Times New Roman" w:cs="Times New Roman"/>
        </w:rPr>
      </w:pPr>
    </w:p>
    <w:p w14:paraId="7A855036" w14:textId="77777777" w:rsidR="003F5FA8" w:rsidRPr="00940D40" w:rsidRDefault="003F5FA8" w:rsidP="00DE5A22">
      <w:pPr>
        <w:spacing w:after="0" w:line="240" w:lineRule="auto"/>
        <w:jc w:val="both"/>
        <w:rPr>
          <w:rFonts w:ascii="Times New Roman" w:hAnsi="Times New Roman" w:cs="Times New Roman"/>
        </w:rPr>
      </w:pPr>
    </w:p>
    <w:p w14:paraId="0B5CD600" w14:textId="77777777" w:rsidR="001D54EE" w:rsidRPr="00940D40" w:rsidRDefault="001D54EE" w:rsidP="005220A8">
      <w:pPr>
        <w:pStyle w:val="Heading1"/>
        <w:keepLines w:val="0"/>
        <w:numPr>
          <w:ilvl w:val="0"/>
          <w:numId w:val="2"/>
        </w:numPr>
        <w:spacing w:before="0" w:line="240" w:lineRule="auto"/>
        <w:jc w:val="both"/>
        <w:rPr>
          <w:rFonts w:ascii="Times New Roman" w:hAnsi="Times New Roman" w:cs="Times New Roman"/>
          <w:color w:val="auto"/>
          <w:sz w:val="22"/>
          <w:szCs w:val="22"/>
        </w:rPr>
      </w:pPr>
      <w:bookmarkStart w:id="30" w:name="_Toc366161043"/>
      <w:r w:rsidRPr="00940D40">
        <w:rPr>
          <w:rFonts w:ascii="Times New Roman" w:hAnsi="Times New Roman" w:cs="Times New Roman"/>
          <w:color w:val="auto"/>
          <w:sz w:val="22"/>
          <w:szCs w:val="22"/>
        </w:rPr>
        <w:t>Financial Status</w:t>
      </w:r>
      <w:r w:rsidRPr="00940D40">
        <w:rPr>
          <w:rStyle w:val="FootnoteReference"/>
          <w:rFonts w:ascii="Times New Roman" w:hAnsi="Times New Roman" w:cs="Times New Roman"/>
          <w:color w:val="auto"/>
          <w:sz w:val="22"/>
          <w:szCs w:val="22"/>
        </w:rPr>
        <w:footnoteReference w:id="6"/>
      </w:r>
      <w:bookmarkEnd w:id="30"/>
    </w:p>
    <w:p w14:paraId="038A6BDC" w14:textId="77777777" w:rsidR="001D54EE" w:rsidRPr="00940D40" w:rsidRDefault="001D54EE" w:rsidP="00DE5A22">
      <w:pPr>
        <w:tabs>
          <w:tab w:val="left" w:pos="0"/>
          <w:tab w:val="left" w:pos="942"/>
          <w:tab w:val="left" w:pos="2076"/>
          <w:tab w:val="left" w:pos="2160"/>
        </w:tabs>
        <w:suppressAutoHyphens/>
        <w:spacing w:after="0" w:line="240" w:lineRule="auto"/>
        <w:jc w:val="both"/>
        <w:rPr>
          <w:rFonts w:ascii="Times New Roman" w:hAnsi="Times New Roman" w:cs="Times New Roman"/>
        </w:rPr>
      </w:pPr>
    </w:p>
    <w:p w14:paraId="06C21BE7" w14:textId="23374D4F" w:rsidR="001D54EE" w:rsidRPr="00940D40" w:rsidRDefault="001D54EE" w:rsidP="00DE5A22">
      <w:pPr>
        <w:spacing w:after="0" w:line="240" w:lineRule="auto"/>
        <w:jc w:val="both"/>
        <w:rPr>
          <w:rFonts w:ascii="Times New Roman" w:hAnsi="Times New Roman" w:cs="Times New Roman"/>
        </w:rPr>
      </w:pPr>
      <w:r w:rsidRPr="00940D40">
        <w:rPr>
          <w:rFonts w:ascii="Times New Roman" w:hAnsi="Times New Roman" w:cs="Times New Roman"/>
        </w:rPr>
        <w:t xml:space="preserve">Insert </w:t>
      </w:r>
      <w:r w:rsidR="00E142E7" w:rsidRPr="00940D40">
        <w:rPr>
          <w:rFonts w:ascii="Times New Roman" w:hAnsi="Times New Roman" w:cs="Times New Roman"/>
        </w:rPr>
        <w:t xml:space="preserve">Cumulative </w:t>
      </w:r>
      <w:r w:rsidR="00E95C47" w:rsidRPr="00940D40">
        <w:rPr>
          <w:rFonts w:ascii="Times New Roman" w:hAnsi="Times New Roman" w:cs="Times New Roman"/>
        </w:rPr>
        <w:t xml:space="preserve">Expenditure </w:t>
      </w:r>
      <w:r w:rsidR="00E142E7" w:rsidRPr="00940D40">
        <w:rPr>
          <w:rFonts w:ascii="Times New Roman" w:hAnsi="Times New Roman" w:cs="Times New Roman"/>
        </w:rPr>
        <w:t>Report</w:t>
      </w:r>
      <w:r w:rsidRPr="00940D40">
        <w:rPr>
          <w:rFonts w:ascii="Times New Roman" w:hAnsi="Times New Roman" w:cs="Times New Roman"/>
        </w:rPr>
        <w:t xml:space="preserve"> </w:t>
      </w:r>
      <w:r w:rsidR="00D559A4" w:rsidRPr="00940D40">
        <w:rPr>
          <w:rFonts w:ascii="Times New Roman" w:hAnsi="Times New Roman" w:cs="Times New Roman"/>
        </w:rPr>
        <w:t>here</w:t>
      </w:r>
      <w:r w:rsidR="00E95C47" w:rsidRPr="00940D40">
        <w:rPr>
          <w:rFonts w:ascii="Times New Roman" w:hAnsi="Times New Roman" w:cs="Times New Roman"/>
        </w:rPr>
        <w:t xml:space="preserve">, from the project start date to the date of this progress </w:t>
      </w:r>
      <w:proofErr w:type="gramStart"/>
      <w:r w:rsidR="00E95C47" w:rsidRPr="00940D40">
        <w:rPr>
          <w:rFonts w:ascii="Times New Roman" w:hAnsi="Times New Roman" w:cs="Times New Roman"/>
        </w:rPr>
        <w:t>report</w:t>
      </w:r>
      <w:r w:rsidR="00D559A4" w:rsidRPr="00940D40">
        <w:rPr>
          <w:rFonts w:ascii="Times New Roman" w:hAnsi="Times New Roman" w:cs="Times New Roman"/>
        </w:rPr>
        <w:t xml:space="preserve">.  </w:t>
      </w:r>
      <w:r w:rsidR="00750BF0" w:rsidRPr="00940D40">
        <w:rPr>
          <w:rFonts w:ascii="Times New Roman" w:hAnsi="Times New Roman" w:cs="Times New Roman"/>
        </w:rPr>
        <w:t>.</w:t>
      </w:r>
      <w:proofErr w:type="gramEnd"/>
      <w:r w:rsidR="00750BF0" w:rsidRPr="00940D40">
        <w:rPr>
          <w:rFonts w:ascii="Times New Roman" w:hAnsi="Times New Roman" w:cs="Times New Roman"/>
        </w:rPr>
        <w:t xml:space="preserve"> Unless there is specific guidance by the donor that was agreed within the Financing Agreement or a </w:t>
      </w:r>
      <w:proofErr w:type="spellStart"/>
      <w:r w:rsidR="00750BF0" w:rsidRPr="00940D40">
        <w:rPr>
          <w:rFonts w:ascii="Times New Roman" w:hAnsi="Times New Roman" w:cs="Times New Roman"/>
        </w:rPr>
        <w:t>templete</w:t>
      </w:r>
      <w:proofErr w:type="spellEnd"/>
      <w:r w:rsidR="00750BF0" w:rsidRPr="00940D40">
        <w:rPr>
          <w:rFonts w:ascii="Times New Roman" w:hAnsi="Times New Roman" w:cs="Times New Roman"/>
        </w:rPr>
        <w:t xml:space="preserve"> stated in </w:t>
      </w:r>
      <w:proofErr w:type="spellStart"/>
      <w:r w:rsidR="00750BF0" w:rsidRPr="00940D40">
        <w:rPr>
          <w:rFonts w:ascii="Times New Roman" w:hAnsi="Times New Roman" w:cs="Times New Roman"/>
        </w:rPr>
        <w:t>ProDoc</w:t>
      </w:r>
      <w:proofErr w:type="spellEnd"/>
      <w:r w:rsidR="00750BF0" w:rsidRPr="00940D40">
        <w:rPr>
          <w:rFonts w:ascii="Times New Roman" w:hAnsi="Times New Roman" w:cs="Times New Roman"/>
        </w:rPr>
        <w:t>, use the reporting template of your own similar t</w:t>
      </w:r>
      <w:r w:rsidR="00EA7BA1" w:rsidRPr="00940D40">
        <w:rPr>
          <w:rFonts w:ascii="Times New Roman" w:hAnsi="Times New Roman" w:cs="Times New Roman"/>
        </w:rPr>
        <w:t xml:space="preserve">o this </w:t>
      </w:r>
      <w:hyperlink r:id="rId17" w:history="1">
        <w:r w:rsidR="00EA7BA1" w:rsidRPr="00940D40">
          <w:rPr>
            <w:rStyle w:val="Hyperlink"/>
            <w:rFonts w:ascii="Times New Roman" w:hAnsi="Times New Roman" w:cs="Times New Roman"/>
          </w:rPr>
          <w:t>example</w:t>
        </w:r>
      </w:hyperlink>
      <w:r w:rsidR="00EA7BA1" w:rsidRPr="00940D40">
        <w:rPr>
          <w:rFonts w:ascii="Times New Roman" w:hAnsi="Times New Roman" w:cs="Times New Roman"/>
        </w:rPr>
        <w:t>.</w:t>
      </w:r>
    </w:p>
    <w:p w14:paraId="5FB529AF" w14:textId="77777777" w:rsidR="001D54EE" w:rsidRPr="00940D40" w:rsidRDefault="001D54EE" w:rsidP="00DE5A22">
      <w:pPr>
        <w:spacing w:after="0" w:line="240" w:lineRule="auto"/>
        <w:jc w:val="both"/>
        <w:rPr>
          <w:rFonts w:ascii="Times New Roman" w:hAnsi="Times New Roman" w:cs="Times New Roman"/>
        </w:rPr>
      </w:pPr>
    </w:p>
    <w:p w14:paraId="426BD79E" w14:textId="6C3988E2" w:rsidR="001D54EE" w:rsidRPr="00940D40" w:rsidRDefault="001D54EE" w:rsidP="005220A8">
      <w:pPr>
        <w:pStyle w:val="Heading1"/>
        <w:keepLines w:val="0"/>
        <w:numPr>
          <w:ilvl w:val="0"/>
          <w:numId w:val="2"/>
        </w:numPr>
        <w:spacing w:before="0" w:line="240" w:lineRule="auto"/>
        <w:jc w:val="both"/>
        <w:rPr>
          <w:rFonts w:ascii="Times New Roman" w:hAnsi="Times New Roman" w:cs="Times New Roman"/>
          <w:color w:val="auto"/>
          <w:sz w:val="22"/>
          <w:szCs w:val="22"/>
        </w:rPr>
      </w:pPr>
      <w:bookmarkStart w:id="31" w:name="_Toc366161044"/>
      <w:r w:rsidRPr="00940D40">
        <w:rPr>
          <w:rFonts w:ascii="Times New Roman" w:hAnsi="Times New Roman" w:cs="Times New Roman"/>
          <w:color w:val="auto"/>
          <w:sz w:val="22"/>
          <w:szCs w:val="22"/>
        </w:rPr>
        <w:t>Annex</w:t>
      </w:r>
      <w:bookmarkEnd w:id="31"/>
      <w:r w:rsidR="00A67EBE" w:rsidRPr="00940D40">
        <w:rPr>
          <w:rFonts w:ascii="Times New Roman" w:hAnsi="Times New Roman" w:cs="Times New Roman"/>
          <w:color w:val="auto"/>
          <w:sz w:val="22"/>
          <w:szCs w:val="22"/>
        </w:rPr>
        <w:t>es</w:t>
      </w:r>
    </w:p>
    <w:p w14:paraId="3E3B9EB7" w14:textId="77777777" w:rsidR="001D54EE" w:rsidRPr="00940D40" w:rsidRDefault="001D54EE" w:rsidP="00DE5A22">
      <w:pPr>
        <w:spacing w:after="0" w:line="240" w:lineRule="auto"/>
        <w:jc w:val="both"/>
        <w:rPr>
          <w:rFonts w:ascii="Times New Roman" w:hAnsi="Times New Roman" w:cs="Times New Roman"/>
          <w:i/>
        </w:rPr>
      </w:pPr>
    </w:p>
    <w:p w14:paraId="506DD37B" w14:textId="2B993A37" w:rsidR="0024118C" w:rsidRPr="00940D40" w:rsidRDefault="0024118C" w:rsidP="00DE5A22">
      <w:pPr>
        <w:spacing w:after="0" w:line="240" w:lineRule="auto"/>
        <w:jc w:val="both"/>
        <w:rPr>
          <w:rFonts w:ascii="Times New Roman" w:hAnsi="Times New Roman" w:cs="Times New Roman"/>
        </w:rPr>
      </w:pPr>
      <w:proofErr w:type="spellStart"/>
      <w:r w:rsidRPr="00940D40">
        <w:rPr>
          <w:rFonts w:ascii="Times New Roman" w:hAnsi="Times New Roman" w:cs="Times New Roman"/>
        </w:rPr>
        <w:t>i.</w:t>
      </w:r>
      <w:r w:rsidR="00A67EBE" w:rsidRPr="00940D40">
        <w:rPr>
          <w:rFonts w:ascii="Times New Roman" w:hAnsi="Times New Roman" w:cs="Times New Roman"/>
        </w:rPr>
        <w:t>T</w:t>
      </w:r>
      <w:r w:rsidR="000C4457" w:rsidRPr="00940D40">
        <w:rPr>
          <w:rFonts w:ascii="Times New Roman" w:hAnsi="Times New Roman" w:cs="Times New Roman"/>
        </w:rPr>
        <w:t>he</w:t>
      </w:r>
      <w:proofErr w:type="spellEnd"/>
      <w:r w:rsidR="000C4457" w:rsidRPr="00940D40">
        <w:rPr>
          <w:rFonts w:ascii="Times New Roman" w:hAnsi="Times New Roman" w:cs="Times New Roman"/>
        </w:rPr>
        <w:t xml:space="preserve"> latest approved </w:t>
      </w:r>
      <w:r w:rsidR="0041368D" w:rsidRPr="00940D40">
        <w:rPr>
          <w:rFonts w:ascii="Times New Roman" w:hAnsi="Times New Roman" w:cs="Times New Roman"/>
        </w:rPr>
        <w:t xml:space="preserve">Annual Work Plan </w:t>
      </w:r>
      <w:r w:rsidR="0043787D" w:rsidRPr="00940D40">
        <w:rPr>
          <w:rFonts w:ascii="Times New Roman" w:hAnsi="Times New Roman" w:cs="Times New Roman"/>
        </w:rPr>
        <w:t xml:space="preserve">for the following year </w:t>
      </w:r>
      <w:r w:rsidR="0041368D" w:rsidRPr="00940D40">
        <w:rPr>
          <w:rFonts w:ascii="Times New Roman" w:hAnsi="Times New Roman" w:cs="Times New Roman"/>
        </w:rPr>
        <w:t>(AWP)</w:t>
      </w:r>
    </w:p>
    <w:p w14:paraId="5ECD735F" w14:textId="33E3A7FA" w:rsidR="0098644C" w:rsidRPr="00940D40" w:rsidRDefault="0098644C" w:rsidP="00DE5A22">
      <w:pPr>
        <w:spacing w:after="0" w:line="240" w:lineRule="auto"/>
        <w:jc w:val="both"/>
        <w:rPr>
          <w:rFonts w:ascii="Times New Roman" w:hAnsi="Times New Roman" w:cs="Times New Roman"/>
        </w:rPr>
      </w:pPr>
      <w:r w:rsidRPr="00940D40">
        <w:rPr>
          <w:rFonts w:ascii="Times New Roman" w:hAnsi="Times New Roman" w:cs="Times New Roman"/>
        </w:rPr>
        <w:t xml:space="preserve">iv. </w:t>
      </w:r>
      <w:hyperlink r:id="rId18" w:history="1">
        <w:r w:rsidR="00A04CCD" w:rsidRPr="00940D40">
          <w:rPr>
            <w:rStyle w:val="Hyperlink"/>
            <w:rFonts w:ascii="Times New Roman" w:hAnsi="Times New Roman" w:cs="Times New Roman"/>
          </w:rPr>
          <w:t>O</w:t>
        </w:r>
        <w:r w:rsidRPr="00940D40">
          <w:rPr>
            <w:rStyle w:val="Hyperlink"/>
            <w:rFonts w:ascii="Times New Roman" w:hAnsi="Times New Roman" w:cs="Times New Roman"/>
          </w:rPr>
          <w:t>utput verification forms</w:t>
        </w:r>
      </w:hyperlink>
      <w:r w:rsidRPr="00940D40">
        <w:rPr>
          <w:rFonts w:ascii="Times New Roman" w:hAnsi="Times New Roman" w:cs="Times New Roman"/>
        </w:rPr>
        <w:t xml:space="preserve"> </w:t>
      </w:r>
      <w:r w:rsidR="00A04CCD" w:rsidRPr="00940D40">
        <w:rPr>
          <w:rFonts w:ascii="Times New Roman" w:hAnsi="Times New Roman" w:cs="Times New Roman"/>
        </w:rPr>
        <w:t>completed for monitoring missions</w:t>
      </w:r>
    </w:p>
    <w:p w14:paraId="5470AF17" w14:textId="7686EA9A" w:rsidR="0024118C" w:rsidRPr="00940D40" w:rsidRDefault="008A731D" w:rsidP="00DE5A22">
      <w:pPr>
        <w:spacing w:after="0" w:line="240" w:lineRule="auto"/>
        <w:jc w:val="both"/>
        <w:rPr>
          <w:rFonts w:ascii="Times New Roman" w:hAnsi="Times New Roman" w:cs="Times New Roman"/>
        </w:rPr>
      </w:pPr>
      <w:proofErr w:type="spellStart"/>
      <w:r w:rsidRPr="00940D40">
        <w:rPr>
          <w:rFonts w:ascii="Times New Roman" w:hAnsi="Times New Roman" w:cs="Times New Roman"/>
        </w:rPr>
        <w:t>v</w:t>
      </w:r>
      <w:r w:rsidR="0024118C" w:rsidRPr="00940D40">
        <w:rPr>
          <w:rFonts w:ascii="Times New Roman" w:hAnsi="Times New Roman" w:cs="Times New Roman"/>
        </w:rPr>
        <w:t>.</w:t>
      </w:r>
      <w:r w:rsidR="00A04CCD" w:rsidRPr="00940D40">
        <w:rPr>
          <w:rFonts w:ascii="Times New Roman" w:hAnsi="Times New Roman" w:cs="Times New Roman"/>
        </w:rPr>
        <w:t>R</w:t>
      </w:r>
      <w:r w:rsidR="001D54EE" w:rsidRPr="00940D40">
        <w:rPr>
          <w:rFonts w:ascii="Times New Roman" w:hAnsi="Times New Roman" w:cs="Times New Roman"/>
        </w:rPr>
        <w:t>elevant</w:t>
      </w:r>
      <w:proofErr w:type="spellEnd"/>
      <w:r w:rsidR="001D54EE" w:rsidRPr="00940D40">
        <w:rPr>
          <w:rFonts w:ascii="Times New Roman" w:hAnsi="Times New Roman" w:cs="Times New Roman"/>
        </w:rPr>
        <w:t xml:space="preserve"> copies of media coverage</w:t>
      </w:r>
      <w:r w:rsidR="0024118C" w:rsidRPr="00940D40">
        <w:rPr>
          <w:rFonts w:ascii="Times New Roman" w:hAnsi="Times New Roman" w:cs="Times New Roman"/>
        </w:rPr>
        <w:t xml:space="preserve"> (a list of media coverage with necessary links would also suffice)</w:t>
      </w:r>
    </w:p>
    <w:p w14:paraId="2C189536" w14:textId="021079AB" w:rsidR="0024118C" w:rsidRPr="00940D40" w:rsidRDefault="0024118C" w:rsidP="00DE5A22">
      <w:pPr>
        <w:spacing w:after="0" w:line="240" w:lineRule="auto"/>
        <w:jc w:val="both"/>
        <w:rPr>
          <w:rFonts w:ascii="Times New Roman" w:hAnsi="Times New Roman" w:cs="Times New Roman"/>
        </w:rPr>
      </w:pPr>
      <w:proofErr w:type="spellStart"/>
      <w:r w:rsidRPr="00940D40">
        <w:rPr>
          <w:rFonts w:ascii="Times New Roman" w:hAnsi="Times New Roman" w:cs="Times New Roman"/>
        </w:rPr>
        <w:t>v</w:t>
      </w:r>
      <w:r w:rsidR="0098644C" w:rsidRPr="00940D40">
        <w:rPr>
          <w:rFonts w:ascii="Times New Roman" w:hAnsi="Times New Roman" w:cs="Times New Roman"/>
        </w:rPr>
        <w:t>i</w:t>
      </w:r>
      <w:r w:rsidRPr="00940D40">
        <w:rPr>
          <w:rFonts w:ascii="Times New Roman" w:hAnsi="Times New Roman" w:cs="Times New Roman"/>
        </w:rPr>
        <w:t>.</w:t>
      </w:r>
      <w:r w:rsidR="00A04CCD" w:rsidRPr="00940D40">
        <w:rPr>
          <w:rFonts w:ascii="Times New Roman" w:hAnsi="Times New Roman" w:cs="Times New Roman"/>
        </w:rPr>
        <w:t>P</w:t>
      </w:r>
      <w:r w:rsidR="001D54EE" w:rsidRPr="00940D40">
        <w:rPr>
          <w:rFonts w:ascii="Times New Roman" w:hAnsi="Times New Roman" w:cs="Times New Roman"/>
        </w:rPr>
        <w:t>ublications</w:t>
      </w:r>
      <w:proofErr w:type="spellEnd"/>
      <w:r w:rsidR="001D54EE" w:rsidRPr="00940D40">
        <w:rPr>
          <w:rFonts w:ascii="Times New Roman" w:hAnsi="Times New Roman" w:cs="Times New Roman"/>
        </w:rPr>
        <w:t xml:space="preserve">, </w:t>
      </w:r>
      <w:r w:rsidRPr="00940D40">
        <w:rPr>
          <w:rFonts w:ascii="Times New Roman" w:hAnsi="Times New Roman" w:cs="Times New Roman"/>
        </w:rPr>
        <w:t>studies or any other work that is deemed an important output of the project.</w:t>
      </w:r>
    </w:p>
    <w:p w14:paraId="4D18533C" w14:textId="77777777" w:rsidR="007E4720" w:rsidRPr="00940D40" w:rsidRDefault="007E4720" w:rsidP="00DE5A22">
      <w:pPr>
        <w:spacing w:after="0" w:line="240" w:lineRule="auto"/>
        <w:jc w:val="both"/>
        <w:rPr>
          <w:rFonts w:ascii="Times New Roman" w:hAnsi="Times New Roman" w:cs="Times New Roman"/>
        </w:rPr>
      </w:pPr>
    </w:p>
    <w:p w14:paraId="1D5B5544" w14:textId="7F0F7861" w:rsidR="001D54EE" w:rsidRPr="00940D40" w:rsidRDefault="0024118C" w:rsidP="00DE5A22">
      <w:pPr>
        <w:spacing w:after="0" w:line="240" w:lineRule="auto"/>
        <w:jc w:val="both"/>
        <w:rPr>
          <w:rFonts w:ascii="Times New Roman" w:hAnsi="Times New Roman" w:cs="Times New Roman"/>
        </w:rPr>
      </w:pPr>
      <w:r w:rsidRPr="00940D40">
        <w:rPr>
          <w:rFonts w:ascii="Times New Roman" w:hAnsi="Times New Roman" w:cs="Times New Roman"/>
        </w:rPr>
        <w:t xml:space="preserve">If there </w:t>
      </w:r>
      <w:proofErr w:type="gramStart"/>
      <w:r w:rsidRPr="00940D40">
        <w:rPr>
          <w:rFonts w:ascii="Times New Roman" w:hAnsi="Times New Roman" w:cs="Times New Roman"/>
        </w:rPr>
        <w:t>is</w:t>
      </w:r>
      <w:proofErr w:type="gramEnd"/>
      <w:r w:rsidRPr="00940D40">
        <w:rPr>
          <w:rFonts w:ascii="Times New Roman" w:hAnsi="Times New Roman" w:cs="Times New Roman"/>
        </w:rPr>
        <w:t xml:space="preserve"> any other s</w:t>
      </w:r>
      <w:r w:rsidR="001D54EE" w:rsidRPr="00940D40">
        <w:rPr>
          <w:rFonts w:ascii="Times New Roman" w:hAnsi="Times New Roman" w:cs="Times New Roman"/>
        </w:rPr>
        <w:t>pecific reporting requirements from donor</w:t>
      </w:r>
      <w:r w:rsidR="001D54EE" w:rsidRPr="00940D40">
        <w:rPr>
          <w:rFonts w:ascii="Times New Roman" w:hAnsi="Times New Roman" w:cs="Times New Roman"/>
          <w:lang w:eastAsia="ja-JP"/>
        </w:rPr>
        <w:t>s</w:t>
      </w:r>
      <w:r w:rsidRPr="00940D40">
        <w:rPr>
          <w:rFonts w:ascii="Times New Roman" w:hAnsi="Times New Roman" w:cs="Times New Roman"/>
          <w:lang w:eastAsia="ja-JP"/>
        </w:rPr>
        <w:t>, it</w:t>
      </w:r>
      <w:r w:rsidR="001D54EE" w:rsidRPr="00940D40">
        <w:rPr>
          <w:rFonts w:ascii="Times New Roman" w:hAnsi="Times New Roman" w:cs="Times New Roman"/>
        </w:rPr>
        <w:t xml:space="preserve"> can </w:t>
      </w:r>
      <w:r w:rsidR="001D54EE" w:rsidRPr="00940D40">
        <w:rPr>
          <w:rFonts w:ascii="Times New Roman" w:hAnsi="Times New Roman" w:cs="Times New Roman"/>
          <w:lang w:eastAsia="ja-JP"/>
        </w:rPr>
        <w:t xml:space="preserve">also </w:t>
      </w:r>
      <w:r w:rsidR="000C4457" w:rsidRPr="00940D40">
        <w:rPr>
          <w:rFonts w:ascii="Times New Roman" w:hAnsi="Times New Roman" w:cs="Times New Roman"/>
        </w:rPr>
        <w:t>be inserted</w:t>
      </w:r>
      <w:r w:rsidR="001D54EE" w:rsidRPr="00940D40">
        <w:rPr>
          <w:rFonts w:ascii="Times New Roman" w:hAnsi="Times New Roman" w:cs="Times New Roman"/>
        </w:rPr>
        <w:t xml:space="preserve"> here</w:t>
      </w:r>
      <w:r w:rsidR="001D54EE" w:rsidRPr="00940D40">
        <w:rPr>
          <w:rFonts w:ascii="Times New Roman" w:hAnsi="Times New Roman" w:cs="Times New Roman"/>
          <w:color w:val="808080" w:themeColor="background1" w:themeShade="80"/>
        </w:rPr>
        <w:t>.</w:t>
      </w:r>
    </w:p>
    <w:sectPr w:rsidR="001D54EE" w:rsidRPr="00940D40" w:rsidSect="002D3AD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DA695" w14:textId="77777777" w:rsidR="00422BE7" w:rsidRDefault="00422BE7" w:rsidP="00C645ED">
      <w:pPr>
        <w:spacing w:after="0" w:line="240" w:lineRule="auto"/>
      </w:pPr>
      <w:r>
        <w:separator/>
      </w:r>
    </w:p>
  </w:endnote>
  <w:endnote w:type="continuationSeparator" w:id="0">
    <w:p w14:paraId="7842A06B" w14:textId="77777777" w:rsidR="00422BE7" w:rsidRDefault="00422BE7" w:rsidP="00C645ED">
      <w:pPr>
        <w:spacing w:after="0" w:line="240" w:lineRule="auto"/>
      </w:pPr>
      <w:r>
        <w:continuationSeparator/>
      </w:r>
    </w:p>
  </w:endnote>
  <w:endnote w:type="continuationNotice" w:id="1">
    <w:p w14:paraId="3CE677BE" w14:textId="77777777" w:rsidR="00422BE7" w:rsidRDefault="00422B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5A5D6" w14:textId="77777777" w:rsidR="008B083D" w:rsidRDefault="008B08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8664464"/>
      <w:docPartObj>
        <w:docPartGallery w:val="Page Numbers (Bottom of Page)"/>
        <w:docPartUnique/>
      </w:docPartObj>
    </w:sdtPr>
    <w:sdtEndPr>
      <w:rPr>
        <w:noProof/>
      </w:rPr>
    </w:sdtEndPr>
    <w:sdtContent>
      <w:p w14:paraId="556A81C3" w14:textId="77777777" w:rsidR="008B083D" w:rsidRDefault="00F61C7F">
        <w:pPr>
          <w:pStyle w:val="Footer"/>
          <w:jc w:val="right"/>
        </w:pPr>
        <w:r>
          <w:fldChar w:fldCharType="begin"/>
        </w:r>
        <w:r>
          <w:instrText xml:space="preserve"> PAGE   \* MERGEFORMAT </w:instrText>
        </w:r>
        <w:r>
          <w:fldChar w:fldCharType="separate"/>
        </w:r>
        <w:r w:rsidR="00D64B34">
          <w:rPr>
            <w:noProof/>
          </w:rPr>
          <w:t>7</w:t>
        </w:r>
        <w:r>
          <w:rPr>
            <w:noProof/>
          </w:rPr>
          <w:fldChar w:fldCharType="end"/>
        </w:r>
      </w:p>
    </w:sdtContent>
  </w:sdt>
  <w:p w14:paraId="7201094D" w14:textId="77777777" w:rsidR="008B083D" w:rsidRDefault="008B083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48144" w14:textId="77777777" w:rsidR="00422BE7" w:rsidRDefault="00422BE7" w:rsidP="00C645ED">
      <w:pPr>
        <w:spacing w:after="0" w:line="240" w:lineRule="auto"/>
      </w:pPr>
      <w:r>
        <w:separator/>
      </w:r>
    </w:p>
  </w:footnote>
  <w:footnote w:type="continuationSeparator" w:id="0">
    <w:p w14:paraId="732C1922" w14:textId="77777777" w:rsidR="00422BE7" w:rsidRDefault="00422BE7" w:rsidP="00C645ED">
      <w:pPr>
        <w:spacing w:after="0" w:line="240" w:lineRule="auto"/>
      </w:pPr>
      <w:r>
        <w:continuationSeparator/>
      </w:r>
    </w:p>
  </w:footnote>
  <w:footnote w:type="continuationNotice" w:id="1">
    <w:p w14:paraId="3F1DC32A" w14:textId="77777777" w:rsidR="00422BE7" w:rsidRDefault="00422BE7">
      <w:pPr>
        <w:spacing w:after="0" w:line="240" w:lineRule="auto"/>
      </w:pPr>
    </w:p>
  </w:footnote>
  <w:footnote w:id="2">
    <w:p w14:paraId="5C7B9559" w14:textId="77777777" w:rsidR="00B330F4" w:rsidRDefault="00B330F4" w:rsidP="00B330F4">
      <w:pPr>
        <w:pStyle w:val="FootnoteText"/>
        <w:rPr>
          <w:rFonts w:ascii="Courier" w:hAnsi="Courier"/>
        </w:rPr>
      </w:pPr>
      <w:r>
        <w:rPr>
          <w:rStyle w:val="FootnoteReference"/>
          <w:rFonts w:cs="Times New Roman"/>
        </w:rPr>
        <w:footnoteRef/>
      </w:r>
      <w:r>
        <w:t xml:space="preserve">See Judicial Reform Strategy, April </w:t>
      </w:r>
      <w:proofErr w:type="gramStart"/>
      <w:r>
        <w:t>2015,p.</w:t>
      </w:r>
      <w:proofErr w:type="gramEnd"/>
      <w:r>
        <w:t>9,10.</w:t>
      </w:r>
    </w:p>
  </w:footnote>
  <w:footnote w:id="3">
    <w:p w14:paraId="0C1D5FB6" w14:textId="77777777" w:rsidR="00B330F4" w:rsidRDefault="00B330F4" w:rsidP="00B330F4">
      <w:pPr>
        <w:pStyle w:val="FootnoteText"/>
      </w:pPr>
      <w:r>
        <w:rPr>
          <w:rStyle w:val="FootnoteReference"/>
          <w:rFonts w:cs="Times New Roman"/>
        </w:rPr>
        <w:footnoteRef/>
      </w:r>
      <w:r>
        <w:t xml:space="preserve"> See Judicial Reform Strategy, April </w:t>
      </w:r>
      <w:proofErr w:type="gramStart"/>
      <w:r>
        <w:t>2015,p.</w:t>
      </w:r>
      <w:proofErr w:type="gramEnd"/>
      <w:r>
        <w:t>10.</w:t>
      </w:r>
    </w:p>
  </w:footnote>
  <w:footnote w:id="4">
    <w:p w14:paraId="5DED7D91" w14:textId="77777777" w:rsidR="00B330F4" w:rsidRDefault="00B330F4" w:rsidP="00B330F4">
      <w:pPr>
        <w:pStyle w:val="FootnoteText"/>
      </w:pPr>
      <w:r>
        <w:rPr>
          <w:rStyle w:val="FootnoteReference"/>
          <w:rFonts w:cs="Times New Roman"/>
        </w:rPr>
        <w:footnoteRef/>
      </w:r>
      <w:r>
        <w:t xml:space="preserve"> See Judicial Reform Strategy, April </w:t>
      </w:r>
      <w:proofErr w:type="gramStart"/>
      <w:r>
        <w:t>2015,p.</w:t>
      </w:r>
      <w:proofErr w:type="gramEnd"/>
      <w:r>
        <w:t>18.</w:t>
      </w:r>
    </w:p>
  </w:footnote>
  <w:footnote w:id="5">
    <w:p w14:paraId="7AF70335" w14:textId="77777777" w:rsidR="00B330F4" w:rsidRDefault="00B330F4" w:rsidP="00B330F4">
      <w:pPr>
        <w:pStyle w:val="FootnoteText"/>
      </w:pPr>
      <w:r>
        <w:rPr>
          <w:rStyle w:val="FootnoteReference"/>
          <w:rFonts w:cs="Times New Roman"/>
        </w:rPr>
        <w:footnoteRef/>
      </w:r>
      <w:r>
        <w:t xml:space="preserve"> See Judicial Reform Strategy, April </w:t>
      </w:r>
      <w:proofErr w:type="gramStart"/>
      <w:r>
        <w:t>2015,p.</w:t>
      </w:r>
      <w:proofErr w:type="gramEnd"/>
      <w:r>
        <w:t>20.</w:t>
      </w:r>
    </w:p>
  </w:footnote>
  <w:footnote w:id="6">
    <w:p w14:paraId="65197602" w14:textId="77777777" w:rsidR="008B083D" w:rsidRPr="004F21F3" w:rsidRDefault="008B083D" w:rsidP="004F21F3">
      <w:pPr>
        <w:spacing w:after="0" w:line="240" w:lineRule="auto"/>
        <w:rPr>
          <w:rFonts w:ascii="Times New Roman" w:hAnsi="Times New Roman" w:cs="Times New Roman"/>
          <w:i/>
          <w:iCs/>
          <w:sz w:val="18"/>
          <w:szCs w:val="18"/>
        </w:rPr>
      </w:pPr>
      <w:r w:rsidRPr="004F21F3">
        <w:rPr>
          <w:rStyle w:val="FootnoteReference"/>
          <w:rFonts w:ascii="Times New Roman" w:hAnsi="Times New Roman" w:cs="Times New Roman"/>
          <w:i/>
          <w:iCs/>
          <w:sz w:val="18"/>
          <w:szCs w:val="18"/>
        </w:rPr>
        <w:footnoteRef/>
      </w:r>
      <w:r w:rsidRPr="004F21F3">
        <w:rPr>
          <w:rFonts w:ascii="Times New Roman" w:hAnsi="Times New Roman" w:cs="Times New Roman"/>
          <w:i/>
          <w:iCs/>
          <w:sz w:val="18"/>
          <w:szCs w:val="18"/>
        </w:rPr>
        <w:t xml:space="preserve"> Disclaimer: Data contained in this financial report section is an extract of UNDP financial records. All financial provided above is provisional. </w:t>
      </w:r>
    </w:p>
    <w:p w14:paraId="1CD10C5C" w14:textId="77777777" w:rsidR="008B083D" w:rsidRPr="004F21F3" w:rsidRDefault="008B083D" w:rsidP="004F21F3">
      <w:pPr>
        <w:spacing w:after="0" w:line="240" w:lineRule="auto"/>
        <w:rPr>
          <w:rFonts w:ascii="Times New Roman" w:hAnsi="Times New Roman" w:cs="Times New Roman"/>
          <w:i/>
          <w:iCs/>
          <w:sz w:val="18"/>
          <w:szCs w:val="18"/>
        </w:rPr>
      </w:pPr>
      <w:r w:rsidRPr="004F21F3">
        <w:rPr>
          <w:rFonts w:ascii="Times New Roman" w:hAnsi="Times New Roman" w:cs="Times New Roman"/>
          <w:i/>
          <w:iCs/>
          <w:sz w:val="18"/>
          <w:szCs w:val="18"/>
        </w:rPr>
        <w:t>Disclaimer: UNDP adopted IPSAS (International Public Sector Accounting Standards) on 1 January</w:t>
      </w:r>
      <w:r w:rsidR="001F380A" w:rsidRPr="004F21F3">
        <w:rPr>
          <w:rFonts w:ascii="Times New Roman" w:hAnsi="Times New Roman" w:cs="Times New Roman"/>
          <w:i/>
          <w:iCs/>
          <w:sz w:val="18"/>
          <w:szCs w:val="18"/>
        </w:rPr>
        <w:t xml:space="preserve"> 2012, </w:t>
      </w:r>
      <w:r w:rsidRPr="004F21F3">
        <w:rPr>
          <w:rFonts w:ascii="Times New Roman" w:hAnsi="Times New Roman" w:cs="Times New Roman"/>
          <w:i/>
          <w:iCs/>
          <w:sz w:val="18"/>
          <w:szCs w:val="18"/>
        </w:rPr>
        <w:t xml:space="preserve">cumulative totals that include data prior to that date are presented for illustration only.  </w:t>
      </w:r>
    </w:p>
    <w:p w14:paraId="1AD3F2E6" w14:textId="77777777" w:rsidR="008B083D" w:rsidRPr="00891CC4" w:rsidRDefault="008B083D" w:rsidP="001D54EE">
      <w:pPr>
        <w:rPr>
          <w:b/>
          <w: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978D8" w14:textId="77777777" w:rsidR="008B083D" w:rsidRDefault="006C02CD" w:rsidP="008B083D">
    <w:pPr>
      <w:pStyle w:val="Header"/>
    </w:pPr>
    <w:r>
      <w:rPr>
        <w:noProof/>
        <w:lang w:val="en-US" w:eastAsia="en-US"/>
      </w:rPr>
      <mc:AlternateContent>
        <mc:Choice Requires="wps">
          <w:drawing>
            <wp:anchor distT="0" distB="0" distL="114300" distR="114300" simplePos="0" relativeHeight="251658240" behindDoc="0" locked="0" layoutInCell="1" allowOverlap="0" wp14:anchorId="67CEFF58" wp14:editId="0B26B5F4">
              <wp:simplePos x="0" y="0"/>
              <wp:positionH relativeFrom="column">
                <wp:posOffset>5194935</wp:posOffset>
              </wp:positionH>
              <wp:positionV relativeFrom="page">
                <wp:posOffset>457200</wp:posOffset>
              </wp:positionV>
              <wp:extent cx="1174750" cy="1994535"/>
              <wp:effectExtent l="0" t="0" r="0" b="5715"/>
              <wp:wrapTight wrapText="bothSides">
                <wp:wrapPolygon edited="0">
                  <wp:start x="701" y="0"/>
                  <wp:lineTo x="701" y="21456"/>
                  <wp:lineTo x="20316" y="21456"/>
                  <wp:lineTo x="20316" y="0"/>
                  <wp:lineTo x="701" y="0"/>
                </wp:wrapPolygon>
              </wp:wrapTight>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0" cy="1994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70AB78" w14:textId="77777777" w:rsidR="008B083D" w:rsidRPr="00CE1C73" w:rsidRDefault="008B083D" w:rsidP="008B083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CEFF58" id="_x0000_t202" coordsize="21600,21600" o:spt="202" path="m,l,21600r21600,l21600,xe">
              <v:stroke joinstyle="miter"/>
              <v:path gradientshapeok="t" o:connecttype="rect"/>
            </v:shapetype>
            <v:shape id="Text Box 4" o:spid="_x0000_s1028" type="#_x0000_t202" style="position:absolute;margin-left:409.05pt;margin-top:36pt;width:92.5pt;height:15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" o:allowoverlap="f" filled="f" stroked="f">
              <v:textbox>
                <w:txbxContent>
                  <w:p w14:paraId="0C70AB78" w14:textId="77777777" w:rsidR="008B083D" w:rsidRPr="00CE1C73" w:rsidRDefault="008B083D" w:rsidP="008B083D"/>
                </w:txbxContent>
              </v:textbox>
              <w10:wrap type="tight" anchory="page"/>
            </v:shape>
          </w:pict>
        </mc:Fallback>
      </mc:AlternateContent>
    </w:r>
  </w:p>
  <w:p w14:paraId="362DF82C" w14:textId="77777777" w:rsidR="008B083D" w:rsidRDefault="008B083D">
    <w:pPr>
      <w:pStyle w:val="Header"/>
    </w:pPr>
  </w:p>
  <w:p w14:paraId="1C9673A6" w14:textId="77777777" w:rsidR="008B083D" w:rsidRDefault="008B08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64751"/>
    <w:multiLevelType w:val="hybridMultilevel"/>
    <w:tmpl w:val="A11E85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8D652F1"/>
    <w:multiLevelType w:val="hybridMultilevel"/>
    <w:tmpl w:val="51C68A82"/>
    <w:lvl w:ilvl="0" w:tplc="4AAC0DD6">
      <w:start w:val="1"/>
      <w:numFmt w:val="upperRoman"/>
      <w:lvlText w:val="%1."/>
      <w:lvlJc w:val="left"/>
      <w:pPr>
        <w:ind w:left="1004"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A13C5C"/>
    <w:multiLevelType w:val="hybridMultilevel"/>
    <w:tmpl w:val="A25C43CE"/>
    <w:lvl w:ilvl="0" w:tplc="DD8CFE38">
      <w:start w:val="2"/>
      <w:numFmt w:val="bullet"/>
      <w:lvlText w:val="-"/>
      <w:lvlJc w:val="left"/>
      <w:pPr>
        <w:ind w:left="720" w:hanging="360"/>
      </w:pPr>
      <w:rPr>
        <w:rFonts w:ascii="Times New Roman" w:eastAsia="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AF15155"/>
    <w:multiLevelType w:val="hybridMultilevel"/>
    <w:tmpl w:val="DB7CC230"/>
    <w:lvl w:ilvl="0" w:tplc="040C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390076"/>
    <w:multiLevelType w:val="hybridMultilevel"/>
    <w:tmpl w:val="61E297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BA4B60"/>
    <w:multiLevelType w:val="hybridMultilevel"/>
    <w:tmpl w:val="C290BCB6"/>
    <w:lvl w:ilvl="0" w:tplc="8C448032">
      <w:start w:val="2014"/>
      <w:numFmt w:val="bullet"/>
      <w:lvlText w:val="-"/>
      <w:lvlJc w:val="left"/>
      <w:pPr>
        <w:ind w:left="1487" w:hanging="360"/>
      </w:pPr>
      <w:rPr>
        <w:rFonts w:ascii="Times New Roman" w:eastAsia="Times New Roman" w:hAnsi="Times New Roman" w:cs="Times New Roman" w:hint="default"/>
      </w:rPr>
    </w:lvl>
    <w:lvl w:ilvl="1" w:tplc="041F0003">
      <w:start w:val="1"/>
      <w:numFmt w:val="bullet"/>
      <w:lvlText w:val="o"/>
      <w:lvlJc w:val="left"/>
      <w:pPr>
        <w:ind w:left="2207" w:hanging="360"/>
      </w:pPr>
      <w:rPr>
        <w:rFonts w:ascii="Courier New" w:hAnsi="Courier New" w:cs="Courier New" w:hint="default"/>
      </w:rPr>
    </w:lvl>
    <w:lvl w:ilvl="2" w:tplc="041F0005">
      <w:start w:val="1"/>
      <w:numFmt w:val="bullet"/>
      <w:lvlText w:val=""/>
      <w:lvlJc w:val="left"/>
      <w:pPr>
        <w:ind w:left="2927" w:hanging="360"/>
      </w:pPr>
      <w:rPr>
        <w:rFonts w:ascii="Wingdings" w:hAnsi="Wingdings" w:hint="default"/>
      </w:rPr>
    </w:lvl>
    <w:lvl w:ilvl="3" w:tplc="041F0001">
      <w:start w:val="1"/>
      <w:numFmt w:val="bullet"/>
      <w:lvlText w:val=""/>
      <w:lvlJc w:val="left"/>
      <w:pPr>
        <w:ind w:left="3647" w:hanging="360"/>
      </w:pPr>
      <w:rPr>
        <w:rFonts w:ascii="Symbol" w:hAnsi="Symbol" w:hint="default"/>
      </w:rPr>
    </w:lvl>
    <w:lvl w:ilvl="4" w:tplc="041F0003">
      <w:start w:val="1"/>
      <w:numFmt w:val="bullet"/>
      <w:lvlText w:val="o"/>
      <w:lvlJc w:val="left"/>
      <w:pPr>
        <w:ind w:left="4367" w:hanging="360"/>
      </w:pPr>
      <w:rPr>
        <w:rFonts w:ascii="Courier New" w:hAnsi="Courier New" w:cs="Courier New" w:hint="default"/>
      </w:rPr>
    </w:lvl>
    <w:lvl w:ilvl="5" w:tplc="041F0005">
      <w:start w:val="1"/>
      <w:numFmt w:val="bullet"/>
      <w:lvlText w:val=""/>
      <w:lvlJc w:val="left"/>
      <w:pPr>
        <w:ind w:left="5087" w:hanging="360"/>
      </w:pPr>
      <w:rPr>
        <w:rFonts w:ascii="Wingdings" w:hAnsi="Wingdings" w:hint="default"/>
      </w:rPr>
    </w:lvl>
    <w:lvl w:ilvl="6" w:tplc="041F0001">
      <w:start w:val="1"/>
      <w:numFmt w:val="bullet"/>
      <w:lvlText w:val=""/>
      <w:lvlJc w:val="left"/>
      <w:pPr>
        <w:ind w:left="5807" w:hanging="360"/>
      </w:pPr>
      <w:rPr>
        <w:rFonts w:ascii="Symbol" w:hAnsi="Symbol" w:hint="default"/>
      </w:rPr>
    </w:lvl>
    <w:lvl w:ilvl="7" w:tplc="041F0003">
      <w:start w:val="1"/>
      <w:numFmt w:val="bullet"/>
      <w:lvlText w:val="o"/>
      <w:lvlJc w:val="left"/>
      <w:pPr>
        <w:ind w:left="6527" w:hanging="360"/>
      </w:pPr>
      <w:rPr>
        <w:rFonts w:ascii="Courier New" w:hAnsi="Courier New" w:cs="Courier New" w:hint="default"/>
      </w:rPr>
    </w:lvl>
    <w:lvl w:ilvl="8" w:tplc="041F0005">
      <w:start w:val="1"/>
      <w:numFmt w:val="bullet"/>
      <w:lvlText w:val=""/>
      <w:lvlJc w:val="left"/>
      <w:pPr>
        <w:ind w:left="7247" w:hanging="360"/>
      </w:pPr>
      <w:rPr>
        <w:rFonts w:ascii="Wingdings" w:hAnsi="Wingdings" w:hint="default"/>
      </w:rPr>
    </w:lvl>
  </w:abstractNum>
  <w:abstractNum w:abstractNumId="6" w15:restartNumberingAfterBreak="0">
    <w:nsid w:val="721F6036"/>
    <w:multiLevelType w:val="hybridMultilevel"/>
    <w:tmpl w:val="62F60DD4"/>
    <w:lvl w:ilvl="0" w:tplc="DD8CFE38">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61058494">
    <w:abstractNumId w:val="4"/>
  </w:num>
  <w:num w:numId="2" w16cid:durableId="689457621">
    <w:abstractNumId w:val="1"/>
  </w:num>
  <w:num w:numId="3" w16cid:durableId="342904721">
    <w:abstractNumId w:val="0"/>
  </w:num>
  <w:num w:numId="4" w16cid:durableId="902251600">
    <w:abstractNumId w:val="5"/>
  </w:num>
  <w:num w:numId="5" w16cid:durableId="1773429744">
    <w:abstractNumId w:val="6"/>
  </w:num>
  <w:num w:numId="6" w16cid:durableId="175146409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58264545">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A2NTM1sTAwMzAxMzVX0lEKTi0uzszPAykwqwUAjO7NwiwAAAA="/>
  </w:docVars>
  <w:rsids>
    <w:rsidRoot w:val="00C645ED"/>
    <w:rsid w:val="0000069D"/>
    <w:rsid w:val="00005DDF"/>
    <w:rsid w:val="00007296"/>
    <w:rsid w:val="00011139"/>
    <w:rsid w:val="00011B1D"/>
    <w:rsid w:val="0001459E"/>
    <w:rsid w:val="00015B26"/>
    <w:rsid w:val="00020E88"/>
    <w:rsid w:val="0002163C"/>
    <w:rsid w:val="00021806"/>
    <w:rsid w:val="0002558F"/>
    <w:rsid w:val="000277D1"/>
    <w:rsid w:val="000409C7"/>
    <w:rsid w:val="00042155"/>
    <w:rsid w:val="000453CF"/>
    <w:rsid w:val="00046887"/>
    <w:rsid w:val="00050839"/>
    <w:rsid w:val="00061D5E"/>
    <w:rsid w:val="00064B86"/>
    <w:rsid w:val="00064D4F"/>
    <w:rsid w:val="000837CE"/>
    <w:rsid w:val="00092647"/>
    <w:rsid w:val="000A01B9"/>
    <w:rsid w:val="000A19BE"/>
    <w:rsid w:val="000A1FF8"/>
    <w:rsid w:val="000A305B"/>
    <w:rsid w:val="000A3710"/>
    <w:rsid w:val="000A6977"/>
    <w:rsid w:val="000A74A9"/>
    <w:rsid w:val="000B0B6D"/>
    <w:rsid w:val="000B4DAB"/>
    <w:rsid w:val="000B7835"/>
    <w:rsid w:val="000C4457"/>
    <w:rsid w:val="000C5DEF"/>
    <w:rsid w:val="000C5FD1"/>
    <w:rsid w:val="000D3023"/>
    <w:rsid w:val="000D3FB5"/>
    <w:rsid w:val="000D77CC"/>
    <w:rsid w:val="000E1359"/>
    <w:rsid w:val="000F2C4E"/>
    <w:rsid w:val="000F6EDD"/>
    <w:rsid w:val="000F79DB"/>
    <w:rsid w:val="00102E0F"/>
    <w:rsid w:val="0011118D"/>
    <w:rsid w:val="00111EA5"/>
    <w:rsid w:val="00112314"/>
    <w:rsid w:val="00117768"/>
    <w:rsid w:val="00136BCA"/>
    <w:rsid w:val="001406D5"/>
    <w:rsid w:val="00140C57"/>
    <w:rsid w:val="00141891"/>
    <w:rsid w:val="001428D2"/>
    <w:rsid w:val="00153726"/>
    <w:rsid w:val="00171131"/>
    <w:rsid w:val="00171A44"/>
    <w:rsid w:val="001726DF"/>
    <w:rsid w:val="001751CA"/>
    <w:rsid w:val="0017530C"/>
    <w:rsid w:val="00175941"/>
    <w:rsid w:val="001779D3"/>
    <w:rsid w:val="00180033"/>
    <w:rsid w:val="001803C3"/>
    <w:rsid w:val="00181AA8"/>
    <w:rsid w:val="0018359F"/>
    <w:rsid w:val="0018445D"/>
    <w:rsid w:val="00197497"/>
    <w:rsid w:val="001A4746"/>
    <w:rsid w:val="001A7749"/>
    <w:rsid w:val="001B35A2"/>
    <w:rsid w:val="001B3E9A"/>
    <w:rsid w:val="001D54EE"/>
    <w:rsid w:val="001E2C59"/>
    <w:rsid w:val="001E3467"/>
    <w:rsid w:val="001E453F"/>
    <w:rsid w:val="001E6628"/>
    <w:rsid w:val="001E7505"/>
    <w:rsid w:val="001F380A"/>
    <w:rsid w:val="001F4BE0"/>
    <w:rsid w:val="00200206"/>
    <w:rsid w:val="002035C4"/>
    <w:rsid w:val="002106EB"/>
    <w:rsid w:val="00211FC9"/>
    <w:rsid w:val="00215040"/>
    <w:rsid w:val="00222822"/>
    <w:rsid w:val="00223C09"/>
    <w:rsid w:val="002252F7"/>
    <w:rsid w:val="0024118C"/>
    <w:rsid w:val="00246BF4"/>
    <w:rsid w:val="0025183A"/>
    <w:rsid w:val="00254330"/>
    <w:rsid w:val="00255663"/>
    <w:rsid w:val="0026209F"/>
    <w:rsid w:val="0027238D"/>
    <w:rsid w:val="002778E7"/>
    <w:rsid w:val="00281AB4"/>
    <w:rsid w:val="00286326"/>
    <w:rsid w:val="002A091C"/>
    <w:rsid w:val="002A0BE7"/>
    <w:rsid w:val="002A1694"/>
    <w:rsid w:val="002A2EBB"/>
    <w:rsid w:val="002B0CB0"/>
    <w:rsid w:val="002B17ED"/>
    <w:rsid w:val="002B5E49"/>
    <w:rsid w:val="002C56B1"/>
    <w:rsid w:val="002C584A"/>
    <w:rsid w:val="002C5EB2"/>
    <w:rsid w:val="002C683B"/>
    <w:rsid w:val="002D3AD4"/>
    <w:rsid w:val="002D55CC"/>
    <w:rsid w:val="002D7C88"/>
    <w:rsid w:val="002E0E1D"/>
    <w:rsid w:val="0030215D"/>
    <w:rsid w:val="00302360"/>
    <w:rsid w:val="003079F2"/>
    <w:rsid w:val="00311C77"/>
    <w:rsid w:val="00316E59"/>
    <w:rsid w:val="00320274"/>
    <w:rsid w:val="00322572"/>
    <w:rsid w:val="00331EB4"/>
    <w:rsid w:val="00337C28"/>
    <w:rsid w:val="00337F00"/>
    <w:rsid w:val="00340C55"/>
    <w:rsid w:val="0034292D"/>
    <w:rsid w:val="003458D5"/>
    <w:rsid w:val="00353E67"/>
    <w:rsid w:val="00353F36"/>
    <w:rsid w:val="00356146"/>
    <w:rsid w:val="00363DF6"/>
    <w:rsid w:val="00364792"/>
    <w:rsid w:val="003677C1"/>
    <w:rsid w:val="00377FAA"/>
    <w:rsid w:val="00384E17"/>
    <w:rsid w:val="00394B41"/>
    <w:rsid w:val="00395080"/>
    <w:rsid w:val="003965A9"/>
    <w:rsid w:val="003A2D31"/>
    <w:rsid w:val="003A2DB2"/>
    <w:rsid w:val="003A6B3B"/>
    <w:rsid w:val="003A7653"/>
    <w:rsid w:val="003B47D3"/>
    <w:rsid w:val="003B5701"/>
    <w:rsid w:val="003B630A"/>
    <w:rsid w:val="003C68DA"/>
    <w:rsid w:val="003D6DF4"/>
    <w:rsid w:val="003D6F71"/>
    <w:rsid w:val="003E4A54"/>
    <w:rsid w:val="003F5FA8"/>
    <w:rsid w:val="004062D5"/>
    <w:rsid w:val="0041368D"/>
    <w:rsid w:val="004177F1"/>
    <w:rsid w:val="00417F80"/>
    <w:rsid w:val="00422BE7"/>
    <w:rsid w:val="004231BD"/>
    <w:rsid w:val="00426023"/>
    <w:rsid w:val="004278D3"/>
    <w:rsid w:val="00432BFC"/>
    <w:rsid w:val="004332C0"/>
    <w:rsid w:val="00434DC9"/>
    <w:rsid w:val="004363A9"/>
    <w:rsid w:val="00436849"/>
    <w:rsid w:val="0043787D"/>
    <w:rsid w:val="00441DFF"/>
    <w:rsid w:val="004447B3"/>
    <w:rsid w:val="00446EA4"/>
    <w:rsid w:val="004524C0"/>
    <w:rsid w:val="00463CAC"/>
    <w:rsid w:val="00464823"/>
    <w:rsid w:val="0046754F"/>
    <w:rsid w:val="004808DC"/>
    <w:rsid w:val="00493184"/>
    <w:rsid w:val="00496656"/>
    <w:rsid w:val="004B16F7"/>
    <w:rsid w:val="004B218F"/>
    <w:rsid w:val="004C3DC2"/>
    <w:rsid w:val="004C4DD9"/>
    <w:rsid w:val="004D1FD8"/>
    <w:rsid w:val="004D3146"/>
    <w:rsid w:val="004E4D58"/>
    <w:rsid w:val="004F0C98"/>
    <w:rsid w:val="004F1EFE"/>
    <w:rsid w:val="004F21F3"/>
    <w:rsid w:val="004F5236"/>
    <w:rsid w:val="00500CCB"/>
    <w:rsid w:val="00502767"/>
    <w:rsid w:val="00512511"/>
    <w:rsid w:val="005220A8"/>
    <w:rsid w:val="00526912"/>
    <w:rsid w:val="00535328"/>
    <w:rsid w:val="00535B36"/>
    <w:rsid w:val="00536DDB"/>
    <w:rsid w:val="005430B1"/>
    <w:rsid w:val="0054446C"/>
    <w:rsid w:val="00545DC0"/>
    <w:rsid w:val="00554605"/>
    <w:rsid w:val="00556BD6"/>
    <w:rsid w:val="00562412"/>
    <w:rsid w:val="005630B1"/>
    <w:rsid w:val="00564112"/>
    <w:rsid w:val="00564A43"/>
    <w:rsid w:val="00570FE0"/>
    <w:rsid w:val="0057132B"/>
    <w:rsid w:val="005800D7"/>
    <w:rsid w:val="005817C9"/>
    <w:rsid w:val="00590429"/>
    <w:rsid w:val="00590BEF"/>
    <w:rsid w:val="005A7B9E"/>
    <w:rsid w:val="005B1065"/>
    <w:rsid w:val="005B512C"/>
    <w:rsid w:val="005B63F3"/>
    <w:rsid w:val="005B68CA"/>
    <w:rsid w:val="005C15DB"/>
    <w:rsid w:val="005C48C6"/>
    <w:rsid w:val="005C69A7"/>
    <w:rsid w:val="005D1595"/>
    <w:rsid w:val="005D2FAE"/>
    <w:rsid w:val="005D4AF4"/>
    <w:rsid w:val="005D7298"/>
    <w:rsid w:val="005E290F"/>
    <w:rsid w:val="005E548C"/>
    <w:rsid w:val="005F0EAF"/>
    <w:rsid w:val="005F318B"/>
    <w:rsid w:val="005F50DF"/>
    <w:rsid w:val="0060227A"/>
    <w:rsid w:val="006041CE"/>
    <w:rsid w:val="006117E4"/>
    <w:rsid w:val="0062185E"/>
    <w:rsid w:val="00624D03"/>
    <w:rsid w:val="00627A44"/>
    <w:rsid w:val="006338B1"/>
    <w:rsid w:val="00633B37"/>
    <w:rsid w:val="006410D8"/>
    <w:rsid w:val="00641B1F"/>
    <w:rsid w:val="006560B9"/>
    <w:rsid w:val="00656C32"/>
    <w:rsid w:val="00656E41"/>
    <w:rsid w:val="00657239"/>
    <w:rsid w:val="006602AC"/>
    <w:rsid w:val="00685E50"/>
    <w:rsid w:val="00696B5A"/>
    <w:rsid w:val="006971AF"/>
    <w:rsid w:val="006A01D5"/>
    <w:rsid w:val="006A3310"/>
    <w:rsid w:val="006B4903"/>
    <w:rsid w:val="006B7DD3"/>
    <w:rsid w:val="006C02CD"/>
    <w:rsid w:val="006C4823"/>
    <w:rsid w:val="006C6815"/>
    <w:rsid w:val="006C7F2F"/>
    <w:rsid w:val="006D1CF3"/>
    <w:rsid w:val="006D4C3A"/>
    <w:rsid w:val="006D518E"/>
    <w:rsid w:val="006D7A57"/>
    <w:rsid w:val="006E11FE"/>
    <w:rsid w:val="006F095D"/>
    <w:rsid w:val="006F16F1"/>
    <w:rsid w:val="006F268D"/>
    <w:rsid w:val="006F54B0"/>
    <w:rsid w:val="007041B6"/>
    <w:rsid w:val="00707582"/>
    <w:rsid w:val="00707A02"/>
    <w:rsid w:val="00715572"/>
    <w:rsid w:val="007159CB"/>
    <w:rsid w:val="0072555A"/>
    <w:rsid w:val="007345AC"/>
    <w:rsid w:val="00741697"/>
    <w:rsid w:val="00744B24"/>
    <w:rsid w:val="0074664F"/>
    <w:rsid w:val="00750A5E"/>
    <w:rsid w:val="00750BF0"/>
    <w:rsid w:val="00751154"/>
    <w:rsid w:val="00751EC4"/>
    <w:rsid w:val="00761CC5"/>
    <w:rsid w:val="007633BB"/>
    <w:rsid w:val="00763BAE"/>
    <w:rsid w:val="0076488A"/>
    <w:rsid w:val="00764989"/>
    <w:rsid w:val="00765E28"/>
    <w:rsid w:val="00765FD3"/>
    <w:rsid w:val="007730BF"/>
    <w:rsid w:val="007734FF"/>
    <w:rsid w:val="00775D9C"/>
    <w:rsid w:val="0078048A"/>
    <w:rsid w:val="007812B6"/>
    <w:rsid w:val="00787235"/>
    <w:rsid w:val="007A105A"/>
    <w:rsid w:val="007A1262"/>
    <w:rsid w:val="007A1DA8"/>
    <w:rsid w:val="007A5359"/>
    <w:rsid w:val="007B0EF8"/>
    <w:rsid w:val="007B27FC"/>
    <w:rsid w:val="007B3B0E"/>
    <w:rsid w:val="007C6C9B"/>
    <w:rsid w:val="007C750A"/>
    <w:rsid w:val="007C7542"/>
    <w:rsid w:val="007D4D80"/>
    <w:rsid w:val="007D53C8"/>
    <w:rsid w:val="007D5502"/>
    <w:rsid w:val="007D7B67"/>
    <w:rsid w:val="007E4720"/>
    <w:rsid w:val="007E5978"/>
    <w:rsid w:val="007F07C8"/>
    <w:rsid w:val="007F0CE7"/>
    <w:rsid w:val="00800075"/>
    <w:rsid w:val="008052CD"/>
    <w:rsid w:val="008172D2"/>
    <w:rsid w:val="00820A58"/>
    <w:rsid w:val="008218A0"/>
    <w:rsid w:val="00824EA9"/>
    <w:rsid w:val="00827E7E"/>
    <w:rsid w:val="00832EB0"/>
    <w:rsid w:val="00834995"/>
    <w:rsid w:val="008550D1"/>
    <w:rsid w:val="008565E4"/>
    <w:rsid w:val="008603B6"/>
    <w:rsid w:val="008613BE"/>
    <w:rsid w:val="00861D95"/>
    <w:rsid w:val="008624D7"/>
    <w:rsid w:val="008627EC"/>
    <w:rsid w:val="00863322"/>
    <w:rsid w:val="00864F36"/>
    <w:rsid w:val="0086513F"/>
    <w:rsid w:val="00865212"/>
    <w:rsid w:val="008721CC"/>
    <w:rsid w:val="00874C89"/>
    <w:rsid w:val="008762D4"/>
    <w:rsid w:val="008803CE"/>
    <w:rsid w:val="00886EBC"/>
    <w:rsid w:val="008948EF"/>
    <w:rsid w:val="00895E09"/>
    <w:rsid w:val="0089617C"/>
    <w:rsid w:val="008969FF"/>
    <w:rsid w:val="008A013E"/>
    <w:rsid w:val="008A237C"/>
    <w:rsid w:val="008A3830"/>
    <w:rsid w:val="008A731D"/>
    <w:rsid w:val="008B083D"/>
    <w:rsid w:val="008B22A3"/>
    <w:rsid w:val="008B5CC1"/>
    <w:rsid w:val="008C0FB1"/>
    <w:rsid w:val="008C3096"/>
    <w:rsid w:val="008C438A"/>
    <w:rsid w:val="008C5F55"/>
    <w:rsid w:val="008C729A"/>
    <w:rsid w:val="008C7717"/>
    <w:rsid w:val="008D5567"/>
    <w:rsid w:val="008D693F"/>
    <w:rsid w:val="008D6AA4"/>
    <w:rsid w:val="008D79AE"/>
    <w:rsid w:val="008E1339"/>
    <w:rsid w:val="008E2DE1"/>
    <w:rsid w:val="008E6148"/>
    <w:rsid w:val="008F5AD6"/>
    <w:rsid w:val="00901497"/>
    <w:rsid w:val="0090570F"/>
    <w:rsid w:val="009073AA"/>
    <w:rsid w:val="0091218C"/>
    <w:rsid w:val="00916FE0"/>
    <w:rsid w:val="00917432"/>
    <w:rsid w:val="00920A08"/>
    <w:rsid w:val="0092143B"/>
    <w:rsid w:val="00921BF4"/>
    <w:rsid w:val="00924AA9"/>
    <w:rsid w:val="00930A89"/>
    <w:rsid w:val="009344AB"/>
    <w:rsid w:val="0093497D"/>
    <w:rsid w:val="00940619"/>
    <w:rsid w:val="00940D40"/>
    <w:rsid w:val="009433D5"/>
    <w:rsid w:val="00945AF7"/>
    <w:rsid w:val="009466F4"/>
    <w:rsid w:val="009520FD"/>
    <w:rsid w:val="009555E6"/>
    <w:rsid w:val="009625B1"/>
    <w:rsid w:val="00963AB8"/>
    <w:rsid w:val="009663C3"/>
    <w:rsid w:val="009670E4"/>
    <w:rsid w:val="00971D7D"/>
    <w:rsid w:val="00972BD1"/>
    <w:rsid w:val="00974DB6"/>
    <w:rsid w:val="0097696D"/>
    <w:rsid w:val="00981470"/>
    <w:rsid w:val="00982673"/>
    <w:rsid w:val="00984AC3"/>
    <w:rsid w:val="0098644C"/>
    <w:rsid w:val="009A3A51"/>
    <w:rsid w:val="009A546F"/>
    <w:rsid w:val="009B207A"/>
    <w:rsid w:val="009D17AA"/>
    <w:rsid w:val="009D7205"/>
    <w:rsid w:val="009E2F9E"/>
    <w:rsid w:val="009E352E"/>
    <w:rsid w:val="009F2836"/>
    <w:rsid w:val="009F44E5"/>
    <w:rsid w:val="009F4B25"/>
    <w:rsid w:val="009F6215"/>
    <w:rsid w:val="00A027C4"/>
    <w:rsid w:val="00A04CCD"/>
    <w:rsid w:val="00A05BCE"/>
    <w:rsid w:val="00A21859"/>
    <w:rsid w:val="00A25F40"/>
    <w:rsid w:val="00A27638"/>
    <w:rsid w:val="00A27F93"/>
    <w:rsid w:val="00A30F80"/>
    <w:rsid w:val="00A32030"/>
    <w:rsid w:val="00A44CE6"/>
    <w:rsid w:val="00A50CE9"/>
    <w:rsid w:val="00A5184B"/>
    <w:rsid w:val="00A541CC"/>
    <w:rsid w:val="00A5711A"/>
    <w:rsid w:val="00A6348E"/>
    <w:rsid w:val="00A67951"/>
    <w:rsid w:val="00A67EBE"/>
    <w:rsid w:val="00A75B9D"/>
    <w:rsid w:val="00A75F5C"/>
    <w:rsid w:val="00A76C08"/>
    <w:rsid w:val="00A770BA"/>
    <w:rsid w:val="00A919EE"/>
    <w:rsid w:val="00A952DA"/>
    <w:rsid w:val="00AA5E12"/>
    <w:rsid w:val="00AB2815"/>
    <w:rsid w:val="00AB311D"/>
    <w:rsid w:val="00AB3D31"/>
    <w:rsid w:val="00AB7C63"/>
    <w:rsid w:val="00AC50A5"/>
    <w:rsid w:val="00AD1A36"/>
    <w:rsid w:val="00AD37D3"/>
    <w:rsid w:val="00AD480F"/>
    <w:rsid w:val="00AD4FD1"/>
    <w:rsid w:val="00AD72CC"/>
    <w:rsid w:val="00AE0F85"/>
    <w:rsid w:val="00AE5607"/>
    <w:rsid w:val="00AE73EC"/>
    <w:rsid w:val="00AE7617"/>
    <w:rsid w:val="00AE770B"/>
    <w:rsid w:val="00AF10E6"/>
    <w:rsid w:val="00AF29FC"/>
    <w:rsid w:val="00AF2AA4"/>
    <w:rsid w:val="00AF5838"/>
    <w:rsid w:val="00B06628"/>
    <w:rsid w:val="00B07EB4"/>
    <w:rsid w:val="00B13B3D"/>
    <w:rsid w:val="00B212A7"/>
    <w:rsid w:val="00B23D16"/>
    <w:rsid w:val="00B23F0B"/>
    <w:rsid w:val="00B330F4"/>
    <w:rsid w:val="00B3532D"/>
    <w:rsid w:val="00B377B9"/>
    <w:rsid w:val="00B41060"/>
    <w:rsid w:val="00B412DA"/>
    <w:rsid w:val="00B4409D"/>
    <w:rsid w:val="00B501B1"/>
    <w:rsid w:val="00B549E0"/>
    <w:rsid w:val="00B54C42"/>
    <w:rsid w:val="00B63AC6"/>
    <w:rsid w:val="00B67FE0"/>
    <w:rsid w:val="00B71B98"/>
    <w:rsid w:val="00B76993"/>
    <w:rsid w:val="00B82F5B"/>
    <w:rsid w:val="00B83515"/>
    <w:rsid w:val="00B86FCA"/>
    <w:rsid w:val="00B90F7F"/>
    <w:rsid w:val="00B97B99"/>
    <w:rsid w:val="00BA354B"/>
    <w:rsid w:val="00BA58B3"/>
    <w:rsid w:val="00BC26AA"/>
    <w:rsid w:val="00BC2C5C"/>
    <w:rsid w:val="00BC3EAD"/>
    <w:rsid w:val="00BC6569"/>
    <w:rsid w:val="00BD4389"/>
    <w:rsid w:val="00BE3078"/>
    <w:rsid w:val="00BE4258"/>
    <w:rsid w:val="00BF0C67"/>
    <w:rsid w:val="00BF1072"/>
    <w:rsid w:val="00C00A5E"/>
    <w:rsid w:val="00C026E3"/>
    <w:rsid w:val="00C0318E"/>
    <w:rsid w:val="00C038EF"/>
    <w:rsid w:val="00C04B3F"/>
    <w:rsid w:val="00C14BAB"/>
    <w:rsid w:val="00C17A9B"/>
    <w:rsid w:val="00C20079"/>
    <w:rsid w:val="00C226A4"/>
    <w:rsid w:val="00C22B41"/>
    <w:rsid w:val="00C25139"/>
    <w:rsid w:val="00C26446"/>
    <w:rsid w:val="00C33DB7"/>
    <w:rsid w:val="00C3488C"/>
    <w:rsid w:val="00C4331D"/>
    <w:rsid w:val="00C53908"/>
    <w:rsid w:val="00C545BB"/>
    <w:rsid w:val="00C571FB"/>
    <w:rsid w:val="00C6036C"/>
    <w:rsid w:val="00C60A11"/>
    <w:rsid w:val="00C645ED"/>
    <w:rsid w:val="00C64907"/>
    <w:rsid w:val="00C70EFD"/>
    <w:rsid w:val="00C710E7"/>
    <w:rsid w:val="00C73529"/>
    <w:rsid w:val="00C81A63"/>
    <w:rsid w:val="00C919BD"/>
    <w:rsid w:val="00C9634D"/>
    <w:rsid w:val="00CA0426"/>
    <w:rsid w:val="00CA0BDF"/>
    <w:rsid w:val="00CA0EB2"/>
    <w:rsid w:val="00CA5FCC"/>
    <w:rsid w:val="00CA7ACA"/>
    <w:rsid w:val="00CB63EC"/>
    <w:rsid w:val="00CE201E"/>
    <w:rsid w:val="00CE21E7"/>
    <w:rsid w:val="00CE6DAC"/>
    <w:rsid w:val="00CF5C1C"/>
    <w:rsid w:val="00CF6902"/>
    <w:rsid w:val="00CF6CAE"/>
    <w:rsid w:val="00D01FD2"/>
    <w:rsid w:val="00D04969"/>
    <w:rsid w:val="00D05BD8"/>
    <w:rsid w:val="00D06A51"/>
    <w:rsid w:val="00D07896"/>
    <w:rsid w:val="00D10469"/>
    <w:rsid w:val="00D13827"/>
    <w:rsid w:val="00D20A77"/>
    <w:rsid w:val="00D21621"/>
    <w:rsid w:val="00D25B73"/>
    <w:rsid w:val="00D2605F"/>
    <w:rsid w:val="00D3298C"/>
    <w:rsid w:val="00D354FB"/>
    <w:rsid w:val="00D36244"/>
    <w:rsid w:val="00D443B5"/>
    <w:rsid w:val="00D46B6C"/>
    <w:rsid w:val="00D559A4"/>
    <w:rsid w:val="00D60091"/>
    <w:rsid w:val="00D63161"/>
    <w:rsid w:val="00D646F8"/>
    <w:rsid w:val="00D64B34"/>
    <w:rsid w:val="00D7177E"/>
    <w:rsid w:val="00D73118"/>
    <w:rsid w:val="00D73EC0"/>
    <w:rsid w:val="00D755BE"/>
    <w:rsid w:val="00D8172F"/>
    <w:rsid w:val="00D9103A"/>
    <w:rsid w:val="00DA02F5"/>
    <w:rsid w:val="00DA050B"/>
    <w:rsid w:val="00DA4F86"/>
    <w:rsid w:val="00DB1CE0"/>
    <w:rsid w:val="00DB604A"/>
    <w:rsid w:val="00DC028B"/>
    <w:rsid w:val="00DC300F"/>
    <w:rsid w:val="00DD0E2D"/>
    <w:rsid w:val="00DD4FFA"/>
    <w:rsid w:val="00DD58FC"/>
    <w:rsid w:val="00DE5A22"/>
    <w:rsid w:val="00DF129B"/>
    <w:rsid w:val="00DF1F57"/>
    <w:rsid w:val="00DF437D"/>
    <w:rsid w:val="00DF58B9"/>
    <w:rsid w:val="00DF69B8"/>
    <w:rsid w:val="00E01197"/>
    <w:rsid w:val="00E031A1"/>
    <w:rsid w:val="00E039EA"/>
    <w:rsid w:val="00E069A1"/>
    <w:rsid w:val="00E074ED"/>
    <w:rsid w:val="00E110C8"/>
    <w:rsid w:val="00E123E4"/>
    <w:rsid w:val="00E142E7"/>
    <w:rsid w:val="00E3133B"/>
    <w:rsid w:val="00E41CB0"/>
    <w:rsid w:val="00E42606"/>
    <w:rsid w:val="00E43436"/>
    <w:rsid w:val="00E45EE1"/>
    <w:rsid w:val="00E50419"/>
    <w:rsid w:val="00E52A72"/>
    <w:rsid w:val="00E631F7"/>
    <w:rsid w:val="00E66885"/>
    <w:rsid w:val="00E67E00"/>
    <w:rsid w:val="00E75F3E"/>
    <w:rsid w:val="00E814AD"/>
    <w:rsid w:val="00E87C58"/>
    <w:rsid w:val="00E93D9F"/>
    <w:rsid w:val="00E95C47"/>
    <w:rsid w:val="00E96948"/>
    <w:rsid w:val="00E97BF4"/>
    <w:rsid w:val="00EA0542"/>
    <w:rsid w:val="00EA245F"/>
    <w:rsid w:val="00EA2AA4"/>
    <w:rsid w:val="00EA52B0"/>
    <w:rsid w:val="00EA5875"/>
    <w:rsid w:val="00EA5AD3"/>
    <w:rsid w:val="00EA7BA1"/>
    <w:rsid w:val="00EB0E36"/>
    <w:rsid w:val="00EB11D6"/>
    <w:rsid w:val="00EC3756"/>
    <w:rsid w:val="00EC5070"/>
    <w:rsid w:val="00ED26E1"/>
    <w:rsid w:val="00ED3773"/>
    <w:rsid w:val="00ED4868"/>
    <w:rsid w:val="00ED667E"/>
    <w:rsid w:val="00ED76D5"/>
    <w:rsid w:val="00EE70D2"/>
    <w:rsid w:val="00EE7FEB"/>
    <w:rsid w:val="00EF0C0E"/>
    <w:rsid w:val="00EF28C3"/>
    <w:rsid w:val="00EF2AD0"/>
    <w:rsid w:val="00EF3AF2"/>
    <w:rsid w:val="00F20DC4"/>
    <w:rsid w:val="00F26D8E"/>
    <w:rsid w:val="00F40DA5"/>
    <w:rsid w:val="00F416E4"/>
    <w:rsid w:val="00F41EC6"/>
    <w:rsid w:val="00F46029"/>
    <w:rsid w:val="00F60F0E"/>
    <w:rsid w:val="00F61C7F"/>
    <w:rsid w:val="00F63B3D"/>
    <w:rsid w:val="00F67158"/>
    <w:rsid w:val="00F674E3"/>
    <w:rsid w:val="00F71168"/>
    <w:rsid w:val="00F713BD"/>
    <w:rsid w:val="00F74065"/>
    <w:rsid w:val="00F85176"/>
    <w:rsid w:val="00F852F5"/>
    <w:rsid w:val="00F85C8E"/>
    <w:rsid w:val="00F936C7"/>
    <w:rsid w:val="00F97560"/>
    <w:rsid w:val="00FA2CAB"/>
    <w:rsid w:val="00FA385F"/>
    <w:rsid w:val="00FB7FEF"/>
    <w:rsid w:val="00FC0CA6"/>
    <w:rsid w:val="00FC4100"/>
    <w:rsid w:val="00FD19F5"/>
    <w:rsid w:val="00FF50AA"/>
    <w:rsid w:val="00FF66D1"/>
    <w:rsid w:val="00FF69A9"/>
    <w:rsid w:val="16B357A9"/>
    <w:rsid w:val="2CD47788"/>
    <w:rsid w:val="3349A1A6"/>
    <w:rsid w:val="3F13BBBD"/>
    <w:rsid w:val="415D077B"/>
    <w:rsid w:val="46D7673E"/>
    <w:rsid w:val="59B4DEF0"/>
    <w:rsid w:val="62FD8F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B3C916"/>
  <w15:docId w15:val="{272E499E-458D-4C7D-B9F3-70DECFAF1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5ED"/>
    <w:rPr>
      <w:lang w:val="en-GB" w:eastAsia="en-GB"/>
    </w:rPr>
  </w:style>
  <w:style w:type="paragraph" w:styleId="Heading1">
    <w:name w:val="heading 1"/>
    <w:basedOn w:val="Normal"/>
    <w:next w:val="Normal"/>
    <w:link w:val="Heading1Char"/>
    <w:uiPriority w:val="9"/>
    <w:qFormat/>
    <w:rsid w:val="00BA58B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D54E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330F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645ED"/>
    <w:pPr>
      <w:spacing w:after="0" w:line="240" w:lineRule="auto"/>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645ED"/>
    <w:rPr>
      <w:color w:val="0000FF"/>
      <w:u w:val="single"/>
    </w:rPr>
  </w:style>
  <w:style w:type="paragraph" w:styleId="ListParagraph">
    <w:name w:val="List Paragraph"/>
    <w:aliases w:val="Bullet Points,Liststycke SKL,List Paragraph (numbered (a)),Bullets,List Paragraph1,Akapit z listą BS,WB Para,Lapis Bulleted List,Dot pt,F5 List Paragraph,No Spacing1,List Paragraph Char Char Char,Indicator Text,Numbered Para 1,Bullet 1"/>
    <w:basedOn w:val="Normal"/>
    <w:link w:val="ListParagraphChar"/>
    <w:uiPriority w:val="34"/>
    <w:qFormat/>
    <w:rsid w:val="00C645ED"/>
    <w:pPr>
      <w:spacing w:after="0" w:line="240" w:lineRule="auto"/>
      <w:ind w:left="720"/>
    </w:pPr>
    <w:rPr>
      <w:rFonts w:ascii="Calibri" w:hAnsi="Calibri" w:cs="Times New Roman"/>
    </w:rPr>
  </w:style>
  <w:style w:type="character" w:customStyle="1" w:styleId="ListParagraphChar">
    <w:name w:val="List Paragraph Char"/>
    <w:aliases w:val="Bullet Points Char,Liststycke SKL Char,List Paragraph (numbered (a)) Char,Bullets Char,List Paragraph1 Char,Akapit z listą BS Char,WB Para Char,Lapis Bulleted List Char,Dot pt Char,F5 List Paragraph Char,No Spacing1 Char"/>
    <w:link w:val="ListParagraph"/>
    <w:uiPriority w:val="99"/>
    <w:qFormat/>
    <w:locked/>
    <w:rsid w:val="00C645ED"/>
    <w:rPr>
      <w:rFonts w:ascii="Calibri" w:hAnsi="Calibri" w:cs="Times New Roman"/>
      <w:lang w:val="en-GB" w:eastAsia="en-GB"/>
    </w:rPr>
  </w:style>
  <w:style w:type="paragraph" w:styleId="FootnoteText">
    <w:name w:val="footnote text"/>
    <w:basedOn w:val="Normal"/>
    <w:link w:val="FootnoteTextChar"/>
    <w:semiHidden/>
    <w:unhideWhenUsed/>
    <w:rsid w:val="00C645ED"/>
    <w:pPr>
      <w:spacing w:after="0" w:line="240" w:lineRule="auto"/>
    </w:pPr>
    <w:rPr>
      <w:sz w:val="20"/>
      <w:szCs w:val="20"/>
    </w:rPr>
  </w:style>
  <w:style w:type="character" w:customStyle="1" w:styleId="FootnoteTextChar">
    <w:name w:val="Footnote Text Char"/>
    <w:basedOn w:val="DefaultParagraphFont"/>
    <w:link w:val="FootnoteText"/>
    <w:semiHidden/>
    <w:rsid w:val="00C645ED"/>
    <w:rPr>
      <w:sz w:val="20"/>
      <w:szCs w:val="20"/>
      <w:lang w:val="en-GB" w:eastAsia="en-GB"/>
    </w:rPr>
  </w:style>
  <w:style w:type="character" w:styleId="FootnoteReference">
    <w:name w:val="footnote reference"/>
    <w:aliases w:val="BVI fnr,BVI fnr Car Car,BVI fnr Char Car Car Car,BVI fnr Char Car Car Car Char,BVI fnr Car,BVI fnr Car Car Car Car,BVI fnr Char Char,BVI fnr Car Car Char Char,BVI fnr Char Car Car Car Char Char,BVI fnr Car Char Ch,ftref,16 Poin,16 Poi"/>
    <w:basedOn w:val="DefaultParagraphFont"/>
    <w:link w:val="Char2"/>
    <w:unhideWhenUsed/>
    <w:qFormat/>
    <w:rsid w:val="00C645ED"/>
    <w:rPr>
      <w:vertAlign w:val="superscript"/>
    </w:rPr>
  </w:style>
  <w:style w:type="paragraph" w:styleId="Header">
    <w:name w:val="header"/>
    <w:basedOn w:val="Normal"/>
    <w:link w:val="HeaderChar"/>
    <w:unhideWhenUsed/>
    <w:rsid w:val="002106EB"/>
    <w:pPr>
      <w:tabs>
        <w:tab w:val="center" w:pos="4680"/>
        <w:tab w:val="right" w:pos="9360"/>
      </w:tabs>
      <w:spacing w:after="0" w:line="240" w:lineRule="auto"/>
    </w:pPr>
  </w:style>
  <w:style w:type="character" w:customStyle="1" w:styleId="HeaderChar">
    <w:name w:val="Header Char"/>
    <w:basedOn w:val="DefaultParagraphFont"/>
    <w:link w:val="Header"/>
    <w:rsid w:val="002106EB"/>
    <w:rPr>
      <w:lang w:val="en-GB" w:eastAsia="en-GB"/>
    </w:rPr>
  </w:style>
  <w:style w:type="paragraph" w:styleId="Footer">
    <w:name w:val="footer"/>
    <w:basedOn w:val="Normal"/>
    <w:link w:val="FooterChar"/>
    <w:uiPriority w:val="99"/>
    <w:unhideWhenUsed/>
    <w:rsid w:val="002106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06EB"/>
    <w:rPr>
      <w:lang w:val="en-GB" w:eastAsia="en-GB"/>
    </w:rPr>
  </w:style>
  <w:style w:type="paragraph" w:styleId="BalloonText">
    <w:name w:val="Balloon Text"/>
    <w:basedOn w:val="Normal"/>
    <w:link w:val="BalloonTextChar"/>
    <w:uiPriority w:val="99"/>
    <w:semiHidden/>
    <w:unhideWhenUsed/>
    <w:rsid w:val="004278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8D3"/>
    <w:rPr>
      <w:rFonts w:ascii="Tahoma" w:hAnsi="Tahoma" w:cs="Tahoma"/>
      <w:sz w:val="16"/>
      <w:szCs w:val="16"/>
      <w:lang w:val="en-GB" w:eastAsia="en-GB"/>
    </w:rPr>
  </w:style>
  <w:style w:type="paragraph" w:styleId="BodyTextIndent">
    <w:name w:val="Body Text Indent"/>
    <w:basedOn w:val="Normal"/>
    <w:link w:val="BodyTextIndentChar"/>
    <w:rsid w:val="00CF6CAE"/>
    <w:pPr>
      <w:tabs>
        <w:tab w:val="left" w:pos="-720"/>
      </w:tabs>
      <w:suppressAutoHyphens/>
      <w:spacing w:after="0" w:line="240" w:lineRule="auto"/>
      <w:ind w:left="1440"/>
    </w:pPr>
    <w:rPr>
      <w:rFonts w:ascii="Times New Roman" w:eastAsia="Times New Roman" w:hAnsi="Times New Roman" w:cs="Times New Roman"/>
      <w:spacing w:val="-2"/>
      <w:sz w:val="24"/>
      <w:szCs w:val="20"/>
      <w:lang w:val="en-US" w:eastAsia="en-US"/>
    </w:rPr>
  </w:style>
  <w:style w:type="character" w:customStyle="1" w:styleId="BodyTextIndentChar">
    <w:name w:val="Body Text Indent Char"/>
    <w:basedOn w:val="DefaultParagraphFont"/>
    <w:link w:val="BodyTextIndent"/>
    <w:rsid w:val="00CF6CAE"/>
    <w:rPr>
      <w:rFonts w:ascii="Times New Roman" w:eastAsia="Times New Roman" w:hAnsi="Times New Roman" w:cs="Times New Roman"/>
      <w:spacing w:val="-2"/>
      <w:sz w:val="24"/>
      <w:szCs w:val="20"/>
      <w:lang w:eastAsia="en-US"/>
    </w:rPr>
  </w:style>
  <w:style w:type="paragraph" w:styleId="BodyTextIndent2">
    <w:name w:val="Body Text Indent 2"/>
    <w:basedOn w:val="Normal"/>
    <w:link w:val="BodyTextIndent2Char"/>
    <w:rsid w:val="00CF6CAE"/>
    <w:pPr>
      <w:spacing w:after="0" w:line="240" w:lineRule="auto"/>
      <w:ind w:left="720"/>
    </w:pPr>
    <w:rPr>
      <w:rFonts w:ascii="Times New Roman" w:eastAsia="Times New Roman" w:hAnsi="Times New Roman" w:cs="Times New Roman"/>
      <w:sz w:val="24"/>
      <w:szCs w:val="20"/>
      <w:lang w:val="en-US" w:eastAsia="en-US"/>
    </w:rPr>
  </w:style>
  <w:style w:type="character" w:customStyle="1" w:styleId="BodyTextIndent2Char">
    <w:name w:val="Body Text Indent 2 Char"/>
    <w:basedOn w:val="DefaultParagraphFont"/>
    <w:link w:val="BodyTextIndent2"/>
    <w:rsid w:val="00CF6CAE"/>
    <w:rPr>
      <w:rFonts w:ascii="Times New Roman" w:eastAsia="Times New Roman" w:hAnsi="Times New Roman" w:cs="Times New Roman"/>
      <w:sz w:val="24"/>
      <w:szCs w:val="20"/>
      <w:lang w:eastAsia="en-US"/>
    </w:rPr>
  </w:style>
  <w:style w:type="paragraph" w:styleId="NormalWeb">
    <w:name w:val="Normal (Web)"/>
    <w:basedOn w:val="Normal"/>
    <w:uiPriority w:val="99"/>
    <w:semiHidden/>
    <w:unhideWhenUsed/>
    <w:rsid w:val="00512511"/>
    <w:pPr>
      <w:spacing w:before="100" w:beforeAutospacing="1" w:after="100" w:afterAutospacing="1" w:line="240" w:lineRule="auto"/>
    </w:pPr>
    <w:rPr>
      <w:rFonts w:ascii="Times New Roman" w:eastAsia="Times New Roman" w:hAnsi="Times New Roman" w:cs="Times New Roman"/>
      <w:sz w:val="24"/>
      <w:szCs w:val="24"/>
      <w:lang w:val="en-US" w:eastAsia="ja-JP"/>
    </w:rPr>
  </w:style>
  <w:style w:type="character" w:styleId="CommentReference">
    <w:name w:val="annotation reference"/>
    <w:basedOn w:val="DefaultParagraphFont"/>
    <w:unhideWhenUsed/>
    <w:rsid w:val="003458D5"/>
    <w:rPr>
      <w:sz w:val="16"/>
      <w:szCs w:val="16"/>
    </w:rPr>
  </w:style>
  <w:style w:type="paragraph" w:styleId="CommentText">
    <w:name w:val="annotation text"/>
    <w:basedOn w:val="Normal"/>
    <w:link w:val="CommentTextChar"/>
    <w:unhideWhenUsed/>
    <w:rsid w:val="003458D5"/>
    <w:pPr>
      <w:spacing w:line="240" w:lineRule="auto"/>
    </w:pPr>
    <w:rPr>
      <w:sz w:val="20"/>
      <w:szCs w:val="20"/>
    </w:rPr>
  </w:style>
  <w:style w:type="character" w:customStyle="1" w:styleId="CommentTextChar">
    <w:name w:val="Comment Text Char"/>
    <w:basedOn w:val="DefaultParagraphFont"/>
    <w:link w:val="CommentText"/>
    <w:rsid w:val="003458D5"/>
    <w:rPr>
      <w:sz w:val="20"/>
      <w:szCs w:val="20"/>
      <w:lang w:val="en-GB" w:eastAsia="en-GB"/>
    </w:rPr>
  </w:style>
  <w:style w:type="paragraph" w:styleId="CommentSubject">
    <w:name w:val="annotation subject"/>
    <w:basedOn w:val="CommentText"/>
    <w:next w:val="CommentText"/>
    <w:link w:val="CommentSubjectChar"/>
    <w:uiPriority w:val="99"/>
    <w:semiHidden/>
    <w:unhideWhenUsed/>
    <w:rsid w:val="003458D5"/>
    <w:rPr>
      <w:b/>
      <w:bCs/>
    </w:rPr>
  </w:style>
  <w:style w:type="character" w:customStyle="1" w:styleId="CommentSubjectChar">
    <w:name w:val="Comment Subject Char"/>
    <w:basedOn w:val="CommentTextChar"/>
    <w:link w:val="CommentSubject"/>
    <w:uiPriority w:val="99"/>
    <w:semiHidden/>
    <w:rsid w:val="003458D5"/>
    <w:rPr>
      <w:b/>
      <w:bCs/>
      <w:sz w:val="20"/>
      <w:szCs w:val="20"/>
      <w:lang w:val="en-GB" w:eastAsia="en-GB"/>
    </w:rPr>
  </w:style>
  <w:style w:type="character" w:styleId="FollowedHyperlink">
    <w:name w:val="FollowedHyperlink"/>
    <w:basedOn w:val="DefaultParagraphFont"/>
    <w:uiPriority w:val="99"/>
    <w:semiHidden/>
    <w:unhideWhenUsed/>
    <w:rsid w:val="003B47D3"/>
    <w:rPr>
      <w:color w:val="800080" w:themeColor="followedHyperlink"/>
      <w:u w:val="single"/>
    </w:rPr>
  </w:style>
  <w:style w:type="character" w:customStyle="1" w:styleId="Heading1Char">
    <w:name w:val="Heading 1 Char"/>
    <w:basedOn w:val="DefaultParagraphFont"/>
    <w:link w:val="Heading1"/>
    <w:uiPriority w:val="9"/>
    <w:rsid w:val="00BA58B3"/>
    <w:rPr>
      <w:rFonts w:asciiTheme="majorHAnsi" w:eastAsiaTheme="majorEastAsia" w:hAnsiTheme="majorHAnsi" w:cstheme="majorBidi"/>
      <w:b/>
      <w:bCs/>
      <w:color w:val="365F91" w:themeColor="accent1" w:themeShade="BF"/>
      <w:sz w:val="28"/>
      <w:szCs w:val="28"/>
      <w:lang w:val="en-GB" w:eastAsia="en-GB"/>
    </w:rPr>
  </w:style>
  <w:style w:type="paragraph" w:styleId="Revision">
    <w:name w:val="Revision"/>
    <w:hidden/>
    <w:uiPriority w:val="99"/>
    <w:semiHidden/>
    <w:rsid w:val="00C60A11"/>
    <w:pPr>
      <w:spacing w:after="0" w:line="240" w:lineRule="auto"/>
    </w:pPr>
    <w:rPr>
      <w:lang w:val="en-GB" w:eastAsia="en-GB"/>
    </w:rPr>
  </w:style>
  <w:style w:type="character" w:customStyle="1" w:styleId="Heading2Char">
    <w:name w:val="Heading 2 Char"/>
    <w:basedOn w:val="DefaultParagraphFont"/>
    <w:link w:val="Heading2"/>
    <w:uiPriority w:val="9"/>
    <w:rsid w:val="001D54EE"/>
    <w:rPr>
      <w:rFonts w:asciiTheme="majorHAnsi" w:eastAsiaTheme="majorEastAsia" w:hAnsiTheme="majorHAnsi" w:cstheme="majorBidi"/>
      <w:b/>
      <w:bCs/>
      <w:color w:val="4F81BD" w:themeColor="accent1"/>
      <w:sz w:val="26"/>
      <w:szCs w:val="26"/>
      <w:lang w:val="en-GB" w:eastAsia="en-GB"/>
    </w:rPr>
  </w:style>
  <w:style w:type="paragraph" w:styleId="BodyText">
    <w:name w:val="Body Text"/>
    <w:basedOn w:val="Normal"/>
    <w:link w:val="BodyTextChar"/>
    <w:rsid w:val="001D54EE"/>
    <w:pPr>
      <w:spacing w:after="120" w:line="240" w:lineRule="auto"/>
      <w:jc w:val="both"/>
    </w:pPr>
    <w:rPr>
      <w:rFonts w:ascii="Myriad Pro" w:eastAsia="MS Mincho" w:hAnsi="Myriad Pro" w:cs="Times New Roman"/>
      <w:szCs w:val="24"/>
      <w:lang w:val="en-US" w:eastAsia="en-US"/>
    </w:rPr>
  </w:style>
  <w:style w:type="character" w:customStyle="1" w:styleId="BodyTextChar">
    <w:name w:val="Body Text Char"/>
    <w:basedOn w:val="DefaultParagraphFont"/>
    <w:link w:val="BodyText"/>
    <w:rsid w:val="001D54EE"/>
    <w:rPr>
      <w:rFonts w:ascii="Myriad Pro" w:eastAsia="MS Mincho" w:hAnsi="Myriad Pro" w:cs="Times New Roman"/>
      <w:szCs w:val="24"/>
      <w:lang w:eastAsia="en-US"/>
    </w:rPr>
  </w:style>
  <w:style w:type="paragraph" w:styleId="TOC1">
    <w:name w:val="toc 1"/>
    <w:basedOn w:val="Normal"/>
    <w:next w:val="Normal"/>
    <w:autoRedefine/>
    <w:uiPriority w:val="39"/>
    <w:qFormat/>
    <w:rsid w:val="001D54EE"/>
    <w:pPr>
      <w:spacing w:before="120" w:after="120" w:line="240" w:lineRule="auto"/>
    </w:pPr>
    <w:rPr>
      <w:rFonts w:ascii="Calibri" w:eastAsia="MS Mincho" w:hAnsi="Calibri" w:cs="Times New Roman"/>
      <w:b/>
      <w:bCs/>
      <w:caps/>
      <w:sz w:val="20"/>
      <w:szCs w:val="20"/>
      <w:lang w:val="en-US" w:eastAsia="en-US"/>
    </w:rPr>
  </w:style>
  <w:style w:type="paragraph" w:styleId="TOC2">
    <w:name w:val="toc 2"/>
    <w:basedOn w:val="Normal"/>
    <w:next w:val="Normal"/>
    <w:autoRedefine/>
    <w:uiPriority w:val="39"/>
    <w:qFormat/>
    <w:rsid w:val="001D54EE"/>
    <w:pPr>
      <w:spacing w:after="0" w:line="240" w:lineRule="auto"/>
      <w:ind w:left="220"/>
    </w:pPr>
    <w:rPr>
      <w:rFonts w:ascii="Calibri" w:eastAsia="MS Mincho" w:hAnsi="Calibri" w:cs="Times New Roman"/>
      <w:smallCaps/>
      <w:sz w:val="20"/>
      <w:szCs w:val="20"/>
      <w:lang w:val="en-US" w:eastAsia="en-US"/>
    </w:rPr>
  </w:style>
  <w:style w:type="paragraph" w:styleId="BodyText3">
    <w:name w:val="Body Text 3"/>
    <w:basedOn w:val="Normal"/>
    <w:link w:val="BodyText3Char"/>
    <w:rsid w:val="001D54EE"/>
    <w:pPr>
      <w:spacing w:after="120" w:line="240" w:lineRule="auto"/>
      <w:jc w:val="both"/>
    </w:pPr>
    <w:rPr>
      <w:rFonts w:ascii="Myriad Pro" w:eastAsia="MS Mincho" w:hAnsi="Myriad Pro" w:cs="Times New Roman"/>
      <w:sz w:val="16"/>
      <w:szCs w:val="16"/>
      <w:lang w:val="en-US" w:eastAsia="en-US"/>
    </w:rPr>
  </w:style>
  <w:style w:type="character" w:customStyle="1" w:styleId="BodyText3Char">
    <w:name w:val="Body Text 3 Char"/>
    <w:basedOn w:val="DefaultParagraphFont"/>
    <w:link w:val="BodyText3"/>
    <w:rsid w:val="001D54EE"/>
    <w:rPr>
      <w:rFonts w:ascii="Myriad Pro" w:eastAsia="MS Mincho" w:hAnsi="Myriad Pro" w:cs="Times New Roman"/>
      <w:sz w:val="16"/>
      <w:szCs w:val="16"/>
      <w:lang w:eastAsia="en-US"/>
    </w:rPr>
  </w:style>
  <w:style w:type="paragraph" w:customStyle="1" w:styleId="Default">
    <w:name w:val="Default"/>
    <w:rsid w:val="001D54EE"/>
    <w:pPr>
      <w:autoSpaceDE w:val="0"/>
      <w:autoSpaceDN w:val="0"/>
      <w:adjustRightInd w:val="0"/>
      <w:spacing w:after="0" w:line="240" w:lineRule="auto"/>
    </w:pPr>
    <w:rPr>
      <w:rFonts w:ascii="Calibri" w:eastAsia="MS Mincho" w:hAnsi="Calibri" w:cs="Calibri"/>
      <w:color w:val="000000"/>
      <w:sz w:val="24"/>
      <w:szCs w:val="24"/>
    </w:rPr>
  </w:style>
  <w:style w:type="character" w:styleId="UnresolvedMention">
    <w:name w:val="Unresolved Mention"/>
    <w:basedOn w:val="DefaultParagraphFont"/>
    <w:uiPriority w:val="99"/>
    <w:semiHidden/>
    <w:unhideWhenUsed/>
    <w:rsid w:val="003A2D31"/>
    <w:rPr>
      <w:color w:val="605E5C"/>
      <w:shd w:val="clear" w:color="auto" w:fill="E1DFDD"/>
    </w:rPr>
  </w:style>
  <w:style w:type="paragraph" w:customStyle="1" w:styleId="Body">
    <w:name w:val="Body"/>
    <w:rsid w:val="00FD19F5"/>
    <w:pPr>
      <w:spacing w:after="0" w:line="240" w:lineRule="auto"/>
      <w:jc w:val="both"/>
    </w:pPr>
    <w:rPr>
      <w:rFonts w:ascii="Times New Roman" w:eastAsia="Arial Unicode MS" w:hAnsi="Arial Unicode MS" w:cs="Arial Unicode MS"/>
      <w:color w:val="000000"/>
      <w:sz w:val="24"/>
      <w:szCs w:val="24"/>
      <w:u w:color="000000"/>
      <w:lang w:eastAsia="en-US"/>
    </w:rPr>
  </w:style>
  <w:style w:type="paragraph" w:styleId="NoSpacing">
    <w:name w:val="No Spacing"/>
    <w:uiPriority w:val="1"/>
    <w:qFormat/>
    <w:rsid w:val="001E3467"/>
    <w:pPr>
      <w:spacing w:after="0" w:line="240" w:lineRule="auto"/>
    </w:pPr>
    <w:rPr>
      <w:rFonts w:ascii="Times New Roman" w:eastAsia="Times New Roman" w:hAnsi="Times New Roman" w:cs="Times New Roman"/>
      <w:sz w:val="24"/>
      <w:szCs w:val="24"/>
      <w:lang w:eastAsia="en-US"/>
    </w:rPr>
  </w:style>
  <w:style w:type="paragraph" w:customStyle="1" w:styleId="paragraph">
    <w:name w:val="paragraph"/>
    <w:basedOn w:val="Normal"/>
    <w:rsid w:val="00F40D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40DA5"/>
  </w:style>
  <w:style w:type="character" w:customStyle="1" w:styleId="eop">
    <w:name w:val="eop"/>
    <w:basedOn w:val="DefaultParagraphFont"/>
    <w:rsid w:val="00F40DA5"/>
  </w:style>
  <w:style w:type="character" w:customStyle="1" w:styleId="Heading3Char">
    <w:name w:val="Heading 3 Char"/>
    <w:basedOn w:val="DefaultParagraphFont"/>
    <w:link w:val="Heading3"/>
    <w:uiPriority w:val="9"/>
    <w:semiHidden/>
    <w:rsid w:val="00B330F4"/>
    <w:rPr>
      <w:rFonts w:asciiTheme="majorHAnsi" w:eastAsiaTheme="majorEastAsia" w:hAnsiTheme="majorHAnsi" w:cstheme="majorBidi"/>
      <w:color w:val="243F60" w:themeColor="accent1" w:themeShade="7F"/>
      <w:sz w:val="24"/>
      <w:szCs w:val="24"/>
      <w:lang w:val="en-GB" w:eastAsia="en-GB"/>
    </w:rPr>
  </w:style>
  <w:style w:type="paragraph" w:customStyle="1" w:styleId="Char2">
    <w:name w:val="Char2"/>
    <w:basedOn w:val="Normal"/>
    <w:link w:val="FootnoteReference"/>
    <w:rsid w:val="00B330F4"/>
    <w:pPr>
      <w:spacing w:after="160" w:line="240" w:lineRule="exact"/>
    </w:pPr>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48446">
      <w:bodyDiv w:val="1"/>
      <w:marLeft w:val="0"/>
      <w:marRight w:val="0"/>
      <w:marTop w:val="0"/>
      <w:marBottom w:val="0"/>
      <w:divBdr>
        <w:top w:val="none" w:sz="0" w:space="0" w:color="auto"/>
        <w:left w:val="none" w:sz="0" w:space="0" w:color="auto"/>
        <w:bottom w:val="none" w:sz="0" w:space="0" w:color="auto"/>
        <w:right w:val="none" w:sz="0" w:space="0" w:color="auto"/>
      </w:divBdr>
    </w:div>
    <w:div w:id="252128868">
      <w:bodyDiv w:val="1"/>
      <w:marLeft w:val="0"/>
      <w:marRight w:val="0"/>
      <w:marTop w:val="0"/>
      <w:marBottom w:val="0"/>
      <w:divBdr>
        <w:top w:val="none" w:sz="0" w:space="0" w:color="auto"/>
        <w:left w:val="none" w:sz="0" w:space="0" w:color="auto"/>
        <w:bottom w:val="none" w:sz="0" w:space="0" w:color="auto"/>
        <w:right w:val="none" w:sz="0" w:space="0" w:color="auto"/>
      </w:divBdr>
    </w:div>
    <w:div w:id="341670438">
      <w:bodyDiv w:val="1"/>
      <w:marLeft w:val="0"/>
      <w:marRight w:val="0"/>
      <w:marTop w:val="0"/>
      <w:marBottom w:val="0"/>
      <w:divBdr>
        <w:top w:val="none" w:sz="0" w:space="0" w:color="auto"/>
        <w:left w:val="none" w:sz="0" w:space="0" w:color="auto"/>
        <w:bottom w:val="none" w:sz="0" w:space="0" w:color="auto"/>
        <w:right w:val="none" w:sz="0" w:space="0" w:color="auto"/>
      </w:divBdr>
    </w:div>
    <w:div w:id="381638795">
      <w:bodyDiv w:val="1"/>
      <w:marLeft w:val="0"/>
      <w:marRight w:val="0"/>
      <w:marTop w:val="0"/>
      <w:marBottom w:val="0"/>
      <w:divBdr>
        <w:top w:val="none" w:sz="0" w:space="0" w:color="auto"/>
        <w:left w:val="none" w:sz="0" w:space="0" w:color="auto"/>
        <w:bottom w:val="none" w:sz="0" w:space="0" w:color="auto"/>
        <w:right w:val="none" w:sz="0" w:space="0" w:color="auto"/>
      </w:divBdr>
    </w:div>
    <w:div w:id="469439468">
      <w:bodyDiv w:val="1"/>
      <w:marLeft w:val="0"/>
      <w:marRight w:val="0"/>
      <w:marTop w:val="0"/>
      <w:marBottom w:val="0"/>
      <w:divBdr>
        <w:top w:val="none" w:sz="0" w:space="0" w:color="auto"/>
        <w:left w:val="none" w:sz="0" w:space="0" w:color="auto"/>
        <w:bottom w:val="none" w:sz="0" w:space="0" w:color="auto"/>
        <w:right w:val="none" w:sz="0" w:space="0" w:color="auto"/>
      </w:divBdr>
    </w:div>
    <w:div w:id="474496712">
      <w:bodyDiv w:val="1"/>
      <w:marLeft w:val="0"/>
      <w:marRight w:val="0"/>
      <w:marTop w:val="0"/>
      <w:marBottom w:val="0"/>
      <w:divBdr>
        <w:top w:val="none" w:sz="0" w:space="0" w:color="auto"/>
        <w:left w:val="none" w:sz="0" w:space="0" w:color="auto"/>
        <w:bottom w:val="none" w:sz="0" w:space="0" w:color="auto"/>
        <w:right w:val="none" w:sz="0" w:space="0" w:color="auto"/>
      </w:divBdr>
      <w:divsChild>
        <w:div w:id="1110392195">
          <w:marLeft w:val="0"/>
          <w:marRight w:val="0"/>
          <w:marTop w:val="0"/>
          <w:marBottom w:val="0"/>
          <w:divBdr>
            <w:top w:val="none" w:sz="0" w:space="0" w:color="auto"/>
            <w:left w:val="none" w:sz="0" w:space="0" w:color="auto"/>
            <w:bottom w:val="none" w:sz="0" w:space="0" w:color="auto"/>
            <w:right w:val="none" w:sz="0" w:space="0" w:color="auto"/>
          </w:divBdr>
        </w:div>
        <w:div w:id="1399478802">
          <w:marLeft w:val="0"/>
          <w:marRight w:val="0"/>
          <w:marTop w:val="0"/>
          <w:marBottom w:val="0"/>
          <w:divBdr>
            <w:top w:val="none" w:sz="0" w:space="0" w:color="auto"/>
            <w:left w:val="none" w:sz="0" w:space="0" w:color="auto"/>
            <w:bottom w:val="none" w:sz="0" w:space="0" w:color="auto"/>
            <w:right w:val="none" w:sz="0" w:space="0" w:color="auto"/>
          </w:divBdr>
        </w:div>
        <w:div w:id="282349273">
          <w:marLeft w:val="0"/>
          <w:marRight w:val="0"/>
          <w:marTop w:val="0"/>
          <w:marBottom w:val="0"/>
          <w:divBdr>
            <w:top w:val="none" w:sz="0" w:space="0" w:color="auto"/>
            <w:left w:val="none" w:sz="0" w:space="0" w:color="auto"/>
            <w:bottom w:val="none" w:sz="0" w:space="0" w:color="auto"/>
            <w:right w:val="none" w:sz="0" w:space="0" w:color="auto"/>
          </w:divBdr>
        </w:div>
        <w:div w:id="1920208751">
          <w:marLeft w:val="0"/>
          <w:marRight w:val="0"/>
          <w:marTop w:val="0"/>
          <w:marBottom w:val="0"/>
          <w:divBdr>
            <w:top w:val="none" w:sz="0" w:space="0" w:color="auto"/>
            <w:left w:val="none" w:sz="0" w:space="0" w:color="auto"/>
            <w:bottom w:val="none" w:sz="0" w:space="0" w:color="auto"/>
            <w:right w:val="none" w:sz="0" w:space="0" w:color="auto"/>
          </w:divBdr>
        </w:div>
      </w:divsChild>
    </w:div>
    <w:div w:id="500782758">
      <w:bodyDiv w:val="1"/>
      <w:marLeft w:val="0"/>
      <w:marRight w:val="0"/>
      <w:marTop w:val="0"/>
      <w:marBottom w:val="0"/>
      <w:divBdr>
        <w:top w:val="none" w:sz="0" w:space="0" w:color="auto"/>
        <w:left w:val="none" w:sz="0" w:space="0" w:color="auto"/>
        <w:bottom w:val="none" w:sz="0" w:space="0" w:color="auto"/>
        <w:right w:val="none" w:sz="0" w:space="0" w:color="auto"/>
      </w:divBdr>
    </w:div>
    <w:div w:id="503865185">
      <w:bodyDiv w:val="1"/>
      <w:marLeft w:val="0"/>
      <w:marRight w:val="0"/>
      <w:marTop w:val="0"/>
      <w:marBottom w:val="0"/>
      <w:divBdr>
        <w:top w:val="none" w:sz="0" w:space="0" w:color="auto"/>
        <w:left w:val="none" w:sz="0" w:space="0" w:color="auto"/>
        <w:bottom w:val="none" w:sz="0" w:space="0" w:color="auto"/>
        <w:right w:val="none" w:sz="0" w:space="0" w:color="auto"/>
      </w:divBdr>
    </w:div>
    <w:div w:id="809637320">
      <w:bodyDiv w:val="1"/>
      <w:marLeft w:val="0"/>
      <w:marRight w:val="0"/>
      <w:marTop w:val="0"/>
      <w:marBottom w:val="0"/>
      <w:divBdr>
        <w:top w:val="none" w:sz="0" w:space="0" w:color="auto"/>
        <w:left w:val="none" w:sz="0" w:space="0" w:color="auto"/>
        <w:bottom w:val="none" w:sz="0" w:space="0" w:color="auto"/>
        <w:right w:val="none" w:sz="0" w:space="0" w:color="auto"/>
      </w:divBdr>
    </w:div>
    <w:div w:id="984316593">
      <w:bodyDiv w:val="1"/>
      <w:marLeft w:val="0"/>
      <w:marRight w:val="0"/>
      <w:marTop w:val="0"/>
      <w:marBottom w:val="0"/>
      <w:divBdr>
        <w:top w:val="none" w:sz="0" w:space="0" w:color="auto"/>
        <w:left w:val="none" w:sz="0" w:space="0" w:color="auto"/>
        <w:bottom w:val="none" w:sz="0" w:space="0" w:color="auto"/>
        <w:right w:val="none" w:sz="0" w:space="0" w:color="auto"/>
      </w:divBdr>
    </w:div>
    <w:div w:id="1137335819">
      <w:bodyDiv w:val="1"/>
      <w:marLeft w:val="0"/>
      <w:marRight w:val="0"/>
      <w:marTop w:val="0"/>
      <w:marBottom w:val="0"/>
      <w:divBdr>
        <w:top w:val="none" w:sz="0" w:space="0" w:color="auto"/>
        <w:left w:val="none" w:sz="0" w:space="0" w:color="auto"/>
        <w:bottom w:val="none" w:sz="0" w:space="0" w:color="auto"/>
        <w:right w:val="none" w:sz="0" w:space="0" w:color="auto"/>
      </w:divBdr>
    </w:div>
    <w:div w:id="1211452345">
      <w:bodyDiv w:val="1"/>
      <w:marLeft w:val="0"/>
      <w:marRight w:val="0"/>
      <w:marTop w:val="0"/>
      <w:marBottom w:val="0"/>
      <w:divBdr>
        <w:top w:val="none" w:sz="0" w:space="0" w:color="auto"/>
        <w:left w:val="none" w:sz="0" w:space="0" w:color="auto"/>
        <w:bottom w:val="none" w:sz="0" w:space="0" w:color="auto"/>
        <w:right w:val="none" w:sz="0" w:space="0" w:color="auto"/>
      </w:divBdr>
    </w:div>
    <w:div w:id="1486703876">
      <w:bodyDiv w:val="1"/>
      <w:marLeft w:val="0"/>
      <w:marRight w:val="0"/>
      <w:marTop w:val="0"/>
      <w:marBottom w:val="0"/>
      <w:divBdr>
        <w:top w:val="none" w:sz="0" w:space="0" w:color="auto"/>
        <w:left w:val="none" w:sz="0" w:space="0" w:color="auto"/>
        <w:bottom w:val="none" w:sz="0" w:space="0" w:color="auto"/>
        <w:right w:val="none" w:sz="0" w:space="0" w:color="auto"/>
      </w:divBdr>
    </w:div>
    <w:div w:id="1582105276">
      <w:bodyDiv w:val="1"/>
      <w:marLeft w:val="0"/>
      <w:marRight w:val="0"/>
      <w:marTop w:val="0"/>
      <w:marBottom w:val="0"/>
      <w:divBdr>
        <w:top w:val="none" w:sz="0" w:space="0" w:color="auto"/>
        <w:left w:val="none" w:sz="0" w:space="0" w:color="auto"/>
        <w:bottom w:val="none" w:sz="0" w:space="0" w:color="auto"/>
        <w:right w:val="none" w:sz="0" w:space="0" w:color="auto"/>
      </w:divBdr>
    </w:div>
    <w:div w:id="1674802163">
      <w:bodyDiv w:val="1"/>
      <w:marLeft w:val="0"/>
      <w:marRight w:val="0"/>
      <w:marTop w:val="0"/>
      <w:marBottom w:val="0"/>
      <w:divBdr>
        <w:top w:val="none" w:sz="0" w:space="0" w:color="auto"/>
        <w:left w:val="none" w:sz="0" w:space="0" w:color="auto"/>
        <w:bottom w:val="none" w:sz="0" w:space="0" w:color="auto"/>
        <w:right w:val="none" w:sz="0" w:space="0" w:color="auto"/>
      </w:divBdr>
    </w:div>
    <w:div w:id="1692950468">
      <w:bodyDiv w:val="1"/>
      <w:marLeft w:val="0"/>
      <w:marRight w:val="0"/>
      <w:marTop w:val="0"/>
      <w:marBottom w:val="0"/>
      <w:divBdr>
        <w:top w:val="none" w:sz="0" w:space="0" w:color="auto"/>
        <w:left w:val="none" w:sz="0" w:space="0" w:color="auto"/>
        <w:bottom w:val="none" w:sz="0" w:space="0" w:color="auto"/>
        <w:right w:val="none" w:sz="0" w:space="0" w:color="auto"/>
      </w:divBdr>
    </w:div>
    <w:div w:id="1913153461">
      <w:bodyDiv w:val="1"/>
      <w:marLeft w:val="0"/>
      <w:marRight w:val="0"/>
      <w:marTop w:val="0"/>
      <w:marBottom w:val="0"/>
      <w:divBdr>
        <w:top w:val="none" w:sz="0" w:space="0" w:color="auto"/>
        <w:left w:val="none" w:sz="0" w:space="0" w:color="auto"/>
        <w:bottom w:val="none" w:sz="0" w:space="0" w:color="auto"/>
        <w:right w:val="none" w:sz="0" w:space="0" w:color="auto"/>
      </w:divBdr>
    </w:div>
    <w:div w:id="2020812856">
      <w:bodyDiv w:val="1"/>
      <w:marLeft w:val="0"/>
      <w:marRight w:val="0"/>
      <w:marTop w:val="0"/>
      <w:marBottom w:val="0"/>
      <w:divBdr>
        <w:top w:val="none" w:sz="0" w:space="0" w:color="auto"/>
        <w:left w:val="none" w:sz="0" w:space="0" w:color="auto"/>
        <w:bottom w:val="none" w:sz="0" w:space="0" w:color="auto"/>
        <w:right w:val="none" w:sz="0" w:space="0" w:color="auto"/>
      </w:divBdr>
    </w:div>
    <w:div w:id="2067414628">
      <w:bodyDiv w:val="1"/>
      <w:marLeft w:val="0"/>
      <w:marRight w:val="0"/>
      <w:marTop w:val="0"/>
      <w:marBottom w:val="0"/>
      <w:divBdr>
        <w:top w:val="none" w:sz="0" w:space="0" w:color="auto"/>
        <w:left w:val="none" w:sz="0" w:space="0" w:color="auto"/>
        <w:bottom w:val="none" w:sz="0" w:space="0" w:color="auto"/>
        <w:right w:val="none" w:sz="0" w:space="0" w:color="auto"/>
      </w:divBdr>
    </w:div>
    <w:div w:id="2072149046">
      <w:bodyDiv w:val="1"/>
      <w:marLeft w:val="0"/>
      <w:marRight w:val="0"/>
      <w:marTop w:val="0"/>
      <w:marBottom w:val="0"/>
      <w:divBdr>
        <w:top w:val="none" w:sz="0" w:space="0" w:color="auto"/>
        <w:left w:val="none" w:sz="0" w:space="0" w:color="auto"/>
        <w:bottom w:val="none" w:sz="0" w:space="0" w:color="auto"/>
        <w:right w:val="none" w:sz="0" w:space="0" w:color="auto"/>
      </w:divBdr>
    </w:div>
    <w:div w:id="213583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undp.sharepoint.com/:w:/r/sites/QAUnitTurkey/_layouts/15/Doc.aspx?sourcedoc=%7B1B0B2CAD-E150-4601-B825-BF927749C6C5%7D&amp;file=Output%20Verification%20Template.docx&amp;action=default&amp;mobileredirect=tru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undp.sharepoint.com/:x:/s/QAUnitTurkey/EZW76Lu-xhFBh1ds9qdQJ-kBPZ0Pe5YzjnPDeeQ55zohCg?e=VzYTjK"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mal.malhotra@und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5F732436BD414ABE4F9007290F88BC" ma:contentTypeVersion="33" ma:contentTypeDescription="Create a new document." ma:contentTypeScope="" ma:versionID="23f63ffa27798759ab7c62b38a6a6eea">
  <xsd:schema xmlns:xsd="http://www.w3.org/2001/XMLSchema" xmlns:xs="http://www.w3.org/2001/XMLSchema" xmlns:p="http://schemas.microsoft.com/office/2006/metadata/properties" xmlns:ns2="d9cf0e28-81d2-4dc7-8b10-820d80ed680d" xmlns:ns3="e91d5986-7c29-4ed1-8a54-b8fb378ed474" targetNamespace="http://schemas.microsoft.com/office/2006/metadata/properties" ma:root="true" ma:fieldsID="d59d36cbda82e4f1c8ad758894042b54" ns2:_="" ns3:_="">
    <xsd:import namespace="d9cf0e28-81d2-4dc7-8b10-820d80ed680d"/>
    <xsd:import namespace="e91d5986-7c29-4ed1-8a54-b8fb378ed474"/>
    <xsd:element name="properties">
      <xsd:complexType>
        <xsd:sequence>
          <xsd:element name="documentManagement">
            <xsd:complexType>
              <xsd:all>
                <xsd:element ref="ns2:DocumentCategory" minOccurs="0"/>
                <xsd:element ref="ns2:DocumentType" minOccurs="0"/>
                <xsd:element ref="ns2:FileClassificationMode" minOccurs="0"/>
                <xsd:element ref="ns2:FileNameDescription" minOccurs="0"/>
                <xsd:element ref="ns2:ProjectNumber" minOccurs="0"/>
                <xsd:element ref="ns2:OperatingUnit" minOccurs="0"/>
                <xsd:element ref="ns2:Language" minOccurs="0"/>
                <xsd:element ref="ns2:FunctionalArea" minOccurs="0"/>
                <xsd:element ref="ns2:OutputNumber" minOccurs="0"/>
                <xsd:element ref="ns2:DocumentStatus" minOccurs="0"/>
                <xsd:element ref="ns2:DocCoverageStartDate" minOccurs="0"/>
                <xsd:element ref="ns2:DocCoverageEndDate" minOccurs="0"/>
                <xsd:element ref="ns2:FocusArea" minOccurs="0"/>
                <xsd:element ref="ns2:AuthorName" minOccurs="0"/>
                <xsd:element ref="ns2:OfficeCountry" minOccurs="0"/>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Location" minOccurs="0"/>
                <xsd:element ref="ns2:MediaServiceSearchProperties" minOccurs="0"/>
                <xsd:element ref="ns2:EventDate" minOccurs="0"/>
                <xsd:element ref="ns2:ProjectDocumentTyp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f0e28-81d2-4dc7-8b10-820d80ed680d" elementFormDefault="qualified">
    <xsd:import namespace="http://schemas.microsoft.com/office/2006/documentManagement/types"/>
    <xsd:import namespace="http://schemas.microsoft.com/office/infopath/2007/PartnerControls"/>
    <xsd:element name="DocumentCategory" ma:index="8" nillable="true" ma:displayName="DocumentCategory" ma:format="Dropdown" ma:indexed="true" ma:internalName="DocumentCategory">
      <xsd:simpleType>
        <xsd:restriction base="dms:Text">
          <xsd:maxLength value="255"/>
        </xsd:restriction>
      </xsd:simpleType>
    </xsd:element>
    <xsd:element name="DocumentType" ma:index="9" nillable="true" ma:displayName="DocumentType" ma:format="Dropdown" ma:indexed="true" ma:internalName="DocumentType">
      <xsd:simpleType>
        <xsd:restriction base="dms:Text">
          <xsd:maxLength value="255"/>
        </xsd:restriction>
      </xsd:simpleType>
    </xsd:element>
    <xsd:element name="FileClassificationMode" ma:index="10" nillable="true" ma:displayName="FileClassificationMode" ma:format="Dropdown" ma:indexed="true" ma:internalName="FileClassificationMode">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ProjectNumber" ma:index="12" nillable="true" ma:displayName="ProjectNumber" ma:format="Dropdown" ma:indexed="true" ma:internalName="ProjectNumber">
      <xsd:simpleType>
        <xsd:restriction base="dms:Text">
          <xsd:maxLength value="255"/>
        </xsd:restriction>
      </xsd:simpleType>
    </xsd:element>
    <xsd:element name="OperatingUnit" ma:index="13" nillable="true" ma:displayName="OperatingUnit" ma:format="Dropdown" ma:indexed="true" ma:internalName="OperatingUnit">
      <xsd:simpleType>
        <xsd:restriction base="dms:Text">
          <xsd:maxLength value="255"/>
        </xsd:restriction>
      </xsd:simpleType>
    </xsd:element>
    <xsd:element name="Language" ma:index="14" nillable="true" ma:displayName="Language" ma:format="Dropdown" ma:internalName="Language">
      <xsd:simpleType>
        <xsd:restriction base="dms:Text">
          <xsd:maxLength value="255"/>
        </xsd:restriction>
      </xsd:simpleType>
    </xsd:element>
    <xsd:element name="FunctionalArea" ma:index="15" nillable="true" ma:displayName="FunctionalArea" ma:format="Dropdown" ma:internalName="FunctionalArea">
      <xsd:simpleType>
        <xsd:restriction base="dms:Text">
          <xsd:maxLength value="255"/>
        </xsd:restriction>
      </xsd:simpleType>
    </xsd:element>
    <xsd:element name="OutputNumber" ma:index="16" nillable="true" ma:displayName="OutputNumber" ma:format="Dropdown" ma:indexed="true" ma:internalName="OutputNumber">
      <xsd:simpleType>
        <xsd:restriction base="dms:Text">
          <xsd:maxLength value="255"/>
        </xsd:restriction>
      </xsd:simpleType>
    </xsd:element>
    <xsd:element name="DocumentStatus" ma:index="17" nillable="true" ma:displayName="DocumentStatus" ma:format="Dropdown" ma:internalName="DocumentStatus">
      <xsd:simpleType>
        <xsd:restriction base="dms:Text">
          <xsd:maxLength value="255"/>
        </xsd:restriction>
      </xsd:simpleType>
    </xsd:element>
    <xsd:element name="DocCoverageStartDate" ma:index="18" nillable="true" ma:displayName="DocCoverageStartDate" ma:default="[today]" ma:format="DateOnly" ma:indexed="true" ma:internalName="DocCoverageStartDate">
      <xsd:simpleType>
        <xsd:restriction base="dms:DateTime"/>
      </xsd:simpleType>
    </xsd:element>
    <xsd:element name="DocCoverageEndDate" ma:index="19" nillable="true" ma:displayName="DocCoverageEndDate" ma:format="DateOnly" ma:internalName="DocCoverageEndDate">
      <xsd:simpleType>
        <xsd:restriction base="dms:DateTime"/>
      </xsd:simpleType>
    </xsd:element>
    <xsd:element name="FocusArea" ma:index="20" nillable="true" ma:displayName="FocusArea" ma:format="Dropdown" ma:indexed="true" ma:internalName="FocusArea">
      <xsd:simpleType>
        <xsd:restriction base="dms:Text">
          <xsd:maxLength value="255"/>
        </xsd:restriction>
      </xsd:simpleType>
    </xsd:element>
    <xsd:element name="AuthorName" ma:index="21" nillable="true" ma:displayName="AuthorName" ma:format="Dropdown" ma:indexed="true" ma:internalName="AuthorName">
      <xsd:simpleType>
        <xsd:restriction base="dms:Text">
          <xsd:maxLength value="255"/>
        </xsd:restriction>
      </xsd:simpleType>
    </xsd:element>
    <xsd:element name="OfficeCountry" ma:index="22" nillable="true" ma:displayName="OfficeCountry" ma:format="Dropdown" ma:indexed="true" ma:internalName="OfficeCountry">
      <xsd:simpleType>
        <xsd:restriction base="dms:Text">
          <xsd:maxLength value="255"/>
        </xsd:restriction>
      </xsd:simple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Location" ma:index="34" nillable="true" ma:displayName="Location" ma:indexed="true" ma:internalName="MediaServiceLocation"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EventDate" ma:index="36" nillable="true" ma:displayName="EventDate" ma:format="DateOnly" ma:internalName="EventDate">
      <xsd:simpleType>
        <xsd:restriction base="dms:DateTime"/>
      </xsd:simpleType>
    </xsd:element>
    <xsd:element name="ProjectDocumentTypes" ma:index="37" nillable="true" ma:displayName="ProjectDocumentTypes" ma:format="Dropdown" ma:internalName="ProjectDocumentTypes">
      <xsd:simpleType>
        <xsd:restriction base="dms:Choice">
          <xsd:enumeration value="Project Board Meeting Minutes"/>
          <xsd:enumeration value="Monitoring/Field visit report"/>
          <xsd:enumeration value="Sustainability Plan"/>
          <xsd:enumeration value="Combined Delivery reports (CDR)"/>
        </xsd:restriction>
      </xsd:simpleType>
    </xsd:element>
    <xsd:element name="MediaServiceBillingMetadata" ma:index="3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1d5986-7c29-4ed1-8a54-b8fb378ed474"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89ecd518-8760-4857-902e-5583cb61199f}" ma:internalName="TaxCatchAll" ma:showField="CatchAllData" ma:web="e91d5986-7c29-4ed1-8a54-b8fb378ed4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e91d5986-7c29-4ed1-8a54-b8fb378ed474" xsi:nil="true"/>
    <lcf76f155ced4ddcb4097134ff3c332f xmlns="d9cf0e28-81d2-4dc7-8b10-820d80ed680d">
      <Terms xmlns="http://schemas.microsoft.com/office/infopath/2007/PartnerControls"/>
    </lcf76f155ced4ddcb4097134ff3c332f>
    <OfficeCountry xmlns="d9cf0e28-81d2-4dc7-8b10-820d80ed680d">B0578 - Turkiye - Ankara</OfficeCountry>
    <DocumentStatus xmlns="d9cf0e28-81d2-4dc7-8b10-820d80ed680d">Approved</DocumentStatus>
    <DocCoverageEndDate xmlns="d9cf0e28-81d2-4dc7-8b10-820d80ed680d">2023-12-31T05:00:00+00:00</DocCoverageEndDate>
    <EventDate xmlns="d9cf0e28-81d2-4dc7-8b10-820d80ed680d" xsi:nil="true"/>
    <ProjectDocumentTypes xmlns="d9cf0e28-81d2-4dc7-8b10-820d80ed680d" xsi:nil="true"/>
    <FunctionalArea xmlns="d9cf0e28-81d2-4dc7-8b10-820d80ed680d">Programme and Project</FunctionalArea>
    <FileNameDescription xmlns="d9cf0e28-81d2-4dc7-8b10-820d80ed680d">Final Report</FileNameDescription>
    <ProjectNumber xmlns="d9cf0e28-81d2-4dc7-8b10-820d80ed680d">00096325</ProjectNumber>
    <DocumentType xmlns="d9cf0e28-81d2-4dc7-8b10-820d80ed680d">Progress Report</DocumentType>
    <Language xmlns="d9cf0e28-81d2-4dc7-8b10-820d80ed680d">English</Language>
    <AuthorName xmlns="d9cf0e28-81d2-4dc7-8b10-820d80ed680d">UNDP</AuthorName>
    <DocumentCategory xmlns="d9cf0e28-81d2-4dc7-8b10-820d80ed680d">Project</DocumentCategory>
    <OperatingUnit xmlns="d9cf0e28-81d2-4dc7-8b10-820d80ed680d">UNDP-TUR</OperatingUnit>
    <FocusArea xmlns="d9cf0e28-81d2-4dc7-8b10-820d80ed680d">Democratic Governance</FocusArea>
    <DocCoverageStartDate xmlns="d9cf0e28-81d2-4dc7-8b10-820d80ed680d">2021-01-03T05:00:00+00:00</DocCoverageStartDate>
    <FileClassificationMode xmlns="d9cf0e28-81d2-4dc7-8b10-820d80ed680d">Public</FileClassificationMode>
    <OutputNumber xmlns="d9cf0e28-81d2-4dc7-8b10-820d80ed680d">00100260</OutputNumber>
  </documentManagement>
</p:properties>
</file>

<file path=customXml/itemProps1.xml><?xml version="1.0" encoding="utf-8"?>
<ds:datastoreItem xmlns:ds="http://schemas.openxmlformats.org/officeDocument/2006/customXml" ds:itemID="{35F70F17-FBA7-4417-9A59-57CC8CB263AE}"/>
</file>

<file path=customXml/itemProps2.xml><?xml version="1.0" encoding="utf-8"?>
<ds:datastoreItem xmlns:ds="http://schemas.openxmlformats.org/officeDocument/2006/customXml" ds:itemID="{7FF5485A-1C9E-4897-A5F8-17AD166F8900}">
  <ds:schemaRefs>
    <ds:schemaRef ds:uri="http://schemas.microsoft.com/sharepoint/v3/contenttype/forms"/>
  </ds:schemaRefs>
</ds:datastoreItem>
</file>

<file path=customXml/itemProps3.xml><?xml version="1.0" encoding="utf-8"?>
<ds:datastoreItem xmlns:ds="http://schemas.openxmlformats.org/officeDocument/2006/customXml" ds:itemID="{95DDC758-A75D-448C-9628-5836B083B60F}">
  <ds:schemaRefs>
    <ds:schemaRef ds:uri="http://schemas.openxmlformats.org/officeDocument/2006/bibliography"/>
  </ds:schemaRefs>
</ds:datastoreItem>
</file>

<file path=customXml/itemProps4.xml><?xml version="1.0" encoding="utf-8"?>
<ds:datastoreItem xmlns:ds="http://schemas.openxmlformats.org/officeDocument/2006/customXml" ds:itemID="{494B6F95-395B-4400-894A-E3A71BAF3477}">
  <ds:schemaRefs>
    <ds:schemaRef ds:uri="http://schemas.microsoft.com/office/2006/metadata/properties"/>
    <ds:schemaRef ds:uri="http://schemas.microsoft.com/office/infopath/2007/PartnerControls"/>
    <ds:schemaRef ds:uri="de936fa6-4596-4bcf-a8b5-0621f0a02d9e"/>
    <ds:schemaRef ds:uri="c81f2b01-09cf-4093-a336-677d19f7551c"/>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12</Pages>
  <Words>3817</Words>
  <Characters>22301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UNDP BOM/OFA</Company>
  <LinksUpToDate>false</LinksUpToDate>
  <CharactersWithSpaces>26066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Report</dc:title>
  <dc:creator>Mariko Aoki</dc:creator>
  <cp:lastModifiedBy>Osman Cihan Selvi</cp:lastModifiedBy>
  <cp:revision>30</cp:revision>
  <cp:lastPrinted>2014-06-09T18:57:00Z</cp:lastPrinted>
  <dcterms:created xsi:type="dcterms:W3CDTF">2024-09-10T11:12:00Z</dcterms:created>
  <dcterms:modified xsi:type="dcterms:W3CDTF">2025-03-07T13:07:00Z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0x010100155F732436BD414ABE4F9007290F88BC</vt:lpwstr>
  </property>
  <property fmtid="{D5CDD505-2E9C-101B-9397-08002B2CF9AE}" pid="3" name="POPPBusinessProcess">
    <vt:lpwstr/>
  </property>
  <property fmtid="{D5CDD505-2E9C-101B-9397-08002B2CF9AE}" pid="4" name="_dlc_DocIdItemGuid">
    <vt:lpwstr>39f7b412-949e-44f8-954d-0b5d73f26db5</vt:lpwstr>
  </property>
  <property fmtid="{D5CDD505-2E9C-101B-9397-08002B2CF9AE}" pid="5" name="UNDP_POPP_BUSINESSUNIT">
    <vt:lpwstr>669;#Programme and Project Management|1c019435-9793-447e-8959-0b32d23bf3d5</vt:lpwstr>
  </property>
  <property fmtid="{D5CDD505-2E9C-101B-9397-08002B2CF9AE}" pid="6" name="GrammarlyDocumentId">
    <vt:lpwstr>1f258c92da072186a3c8bfb3f7447414bbe678709821b36db9cdee21c61bb571</vt:lpwstr>
  </property>
  <property fmtid="{D5CDD505-2E9C-101B-9397-08002B2CF9AE}" pid="7" name="MediaServiceImageTags">
    <vt:lpwstr/>
  </property>
</Properties>
</file>